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8920E" w14:textId="66AA602A" w:rsidR="00932A32" w:rsidRDefault="00E078BB" w:rsidP="00932A32">
      <w:pPr>
        <w:pStyle w:val="Heading1"/>
      </w:pPr>
      <w:r>
        <w:t xml:space="preserve">Summary </w:t>
      </w:r>
      <w:r w:rsidR="00E07C04">
        <w:t xml:space="preserve">Minutes of the </w:t>
      </w:r>
      <w:r>
        <w:t>AHDB Board</w:t>
      </w:r>
      <w:r w:rsidR="00E07C04">
        <w:t xml:space="preserve"> Meeting, held on </w:t>
      </w:r>
      <w:r>
        <w:t>25 November 2025</w:t>
      </w:r>
      <w:r w:rsidR="00E07C04">
        <w:t xml:space="preserve"> at </w:t>
      </w:r>
      <w:r>
        <w:t>AHDB Offices, Siskin Parkway East, Coventry</w:t>
      </w:r>
      <w:r w:rsidR="00E07C04">
        <w:t>.</w:t>
      </w:r>
    </w:p>
    <w:p w14:paraId="637A779B" w14:textId="58866A98" w:rsidR="00B31E1F" w:rsidRDefault="00E07C04" w:rsidP="0025516A">
      <w:pPr>
        <w:pStyle w:val="Heading4"/>
      </w:pPr>
      <w:r>
        <w:t>Meeting Attendance</w:t>
      </w:r>
    </w:p>
    <w:tbl>
      <w:tblPr>
        <w:tblStyle w:val="TableGrid"/>
        <w:tblW w:w="0" w:type="auto"/>
        <w:tblLook w:val="04A0" w:firstRow="1" w:lastRow="0" w:firstColumn="1" w:lastColumn="0" w:noHBand="0" w:noVBand="1"/>
      </w:tblPr>
      <w:tblGrid>
        <w:gridCol w:w="4984"/>
        <w:gridCol w:w="4984"/>
      </w:tblGrid>
      <w:tr w:rsidR="00E07C04" w14:paraId="60E51EC8" w14:textId="77777777" w:rsidTr="00E07C04">
        <w:tc>
          <w:tcPr>
            <w:tcW w:w="4984" w:type="dxa"/>
          </w:tcPr>
          <w:p w14:paraId="08E5E04D" w14:textId="7A80E7AE" w:rsidR="00E07C04" w:rsidRDefault="00E07C04" w:rsidP="00E07C04">
            <w:pPr>
              <w:pStyle w:val="Tableheading"/>
            </w:pPr>
            <w:r>
              <w:t>Name</w:t>
            </w:r>
          </w:p>
        </w:tc>
        <w:tc>
          <w:tcPr>
            <w:tcW w:w="4984" w:type="dxa"/>
          </w:tcPr>
          <w:p w14:paraId="75DAAB28" w14:textId="69AD7125" w:rsidR="00E07C04" w:rsidRDefault="00E07C04" w:rsidP="00E07C04">
            <w:pPr>
              <w:pStyle w:val="Tableheading"/>
            </w:pPr>
            <w:r>
              <w:t>Role</w:t>
            </w:r>
          </w:p>
        </w:tc>
      </w:tr>
      <w:tr w:rsidR="00E07C04" w14:paraId="28487D01" w14:textId="77777777" w:rsidTr="00E07C04">
        <w:tc>
          <w:tcPr>
            <w:tcW w:w="4984" w:type="dxa"/>
          </w:tcPr>
          <w:p w14:paraId="50DAC53B" w14:textId="4E6211E0" w:rsidR="00E07C04" w:rsidRDefault="00E078BB" w:rsidP="00E07C04">
            <w:r>
              <w:t>Emily Norton (EN)</w:t>
            </w:r>
          </w:p>
        </w:tc>
        <w:tc>
          <w:tcPr>
            <w:tcW w:w="4984" w:type="dxa"/>
          </w:tcPr>
          <w:p w14:paraId="73CD5BD2" w14:textId="20DB4232" w:rsidR="00E07C04" w:rsidRDefault="00E078BB" w:rsidP="00E07C04">
            <w:r>
              <w:t>Chair</w:t>
            </w:r>
          </w:p>
        </w:tc>
      </w:tr>
      <w:tr w:rsidR="00E07C04" w14:paraId="7ED6DEB6" w14:textId="77777777" w:rsidTr="000710E6">
        <w:tc>
          <w:tcPr>
            <w:tcW w:w="4984" w:type="dxa"/>
          </w:tcPr>
          <w:p w14:paraId="7FF0509F" w14:textId="7FDDA667" w:rsidR="00E07C04" w:rsidRDefault="00E078BB" w:rsidP="00E07C04">
            <w:r>
              <w:t>Colin Bateman (CB)</w:t>
            </w:r>
          </w:p>
        </w:tc>
        <w:tc>
          <w:tcPr>
            <w:tcW w:w="4984" w:type="dxa"/>
          </w:tcPr>
          <w:p w14:paraId="4151EBFB" w14:textId="7D0832F6" w:rsidR="00E07C04" w:rsidRDefault="00E078BB" w:rsidP="00E07C04">
            <w:r>
              <w:t>Board Member and Beef &amp; Lamb Sector Chair</w:t>
            </w:r>
          </w:p>
        </w:tc>
      </w:tr>
      <w:tr w:rsidR="00E07C04" w14:paraId="552030FB" w14:textId="77777777" w:rsidTr="00E078BB">
        <w:tc>
          <w:tcPr>
            <w:tcW w:w="4984" w:type="dxa"/>
          </w:tcPr>
          <w:p w14:paraId="142AE6DA" w14:textId="77735FB0" w:rsidR="00E07C04" w:rsidRDefault="00E078BB" w:rsidP="00E07C04">
            <w:r>
              <w:t>Stephen Briggs (SB)</w:t>
            </w:r>
          </w:p>
        </w:tc>
        <w:tc>
          <w:tcPr>
            <w:tcW w:w="4984" w:type="dxa"/>
          </w:tcPr>
          <w:p w14:paraId="4CE7010D" w14:textId="1BB6E320" w:rsidR="00E07C04" w:rsidRDefault="00E078BB" w:rsidP="00E07C04">
            <w:r>
              <w:t>Board Member</w:t>
            </w:r>
          </w:p>
        </w:tc>
      </w:tr>
      <w:tr w:rsidR="00E078BB" w14:paraId="04ADA135" w14:textId="77777777" w:rsidTr="00E078BB">
        <w:tc>
          <w:tcPr>
            <w:tcW w:w="4984" w:type="dxa"/>
          </w:tcPr>
          <w:p w14:paraId="4A43B489" w14:textId="3C70E335" w:rsidR="00E078BB" w:rsidRDefault="00E078BB" w:rsidP="00E07C04">
            <w:r>
              <w:t>Lyndon Edwards (LE)</w:t>
            </w:r>
          </w:p>
        </w:tc>
        <w:tc>
          <w:tcPr>
            <w:tcW w:w="4984" w:type="dxa"/>
          </w:tcPr>
          <w:p w14:paraId="2271D964" w14:textId="60F5B651" w:rsidR="00E078BB" w:rsidRDefault="00E078BB" w:rsidP="00E07C04">
            <w:r>
              <w:t>Board Member and Dairy Sector Chair</w:t>
            </w:r>
          </w:p>
        </w:tc>
      </w:tr>
      <w:tr w:rsidR="00E078BB" w14:paraId="2D477DD4" w14:textId="77777777" w:rsidTr="00E078BB">
        <w:tc>
          <w:tcPr>
            <w:tcW w:w="4984" w:type="dxa"/>
          </w:tcPr>
          <w:p w14:paraId="56D9A5AC" w14:textId="19B7D7EB" w:rsidR="00E078BB" w:rsidRDefault="00E078BB" w:rsidP="00E07C04">
            <w:r>
              <w:t>Catherine MacKenzie (CM)</w:t>
            </w:r>
          </w:p>
        </w:tc>
        <w:tc>
          <w:tcPr>
            <w:tcW w:w="4984" w:type="dxa"/>
          </w:tcPr>
          <w:p w14:paraId="76B588A1" w14:textId="54DFF57D" w:rsidR="00E078BB" w:rsidRDefault="00E078BB" w:rsidP="00E07C04">
            <w:r>
              <w:t>Board Member and RemNom Chair</w:t>
            </w:r>
          </w:p>
        </w:tc>
      </w:tr>
      <w:tr w:rsidR="00E078BB" w14:paraId="462CEA15" w14:textId="77777777" w:rsidTr="00E078BB">
        <w:tc>
          <w:tcPr>
            <w:tcW w:w="4984" w:type="dxa"/>
          </w:tcPr>
          <w:p w14:paraId="3FCBF158" w14:textId="05690320" w:rsidR="00E078BB" w:rsidRDefault="00E078BB" w:rsidP="00E07C04">
            <w:r>
              <w:t>Sarah Pumfrett (SP)</w:t>
            </w:r>
          </w:p>
        </w:tc>
        <w:tc>
          <w:tcPr>
            <w:tcW w:w="4984" w:type="dxa"/>
          </w:tcPr>
          <w:p w14:paraId="0DF68A86" w14:textId="1EB9F70A" w:rsidR="00E078BB" w:rsidRDefault="00E078BB" w:rsidP="00E07C04">
            <w:r>
              <w:t>Board Member and ARAC Chair</w:t>
            </w:r>
          </w:p>
        </w:tc>
      </w:tr>
      <w:tr w:rsidR="00E078BB" w14:paraId="03515209" w14:textId="77777777" w:rsidTr="00E078BB">
        <w:tc>
          <w:tcPr>
            <w:tcW w:w="4984" w:type="dxa"/>
          </w:tcPr>
          <w:p w14:paraId="2AD7ECCB" w14:textId="301296F1" w:rsidR="00E078BB" w:rsidRDefault="00E078BB" w:rsidP="00E07C04">
            <w:r>
              <w:t>Graeme Jack (GJ)</w:t>
            </w:r>
          </w:p>
        </w:tc>
        <w:tc>
          <w:tcPr>
            <w:tcW w:w="4984" w:type="dxa"/>
          </w:tcPr>
          <w:p w14:paraId="38A3E9E9" w14:textId="52A7EB89" w:rsidR="00E078BB" w:rsidRDefault="00E078BB" w:rsidP="00E07C04">
            <w:r>
              <w:t>Board Member</w:t>
            </w:r>
          </w:p>
        </w:tc>
      </w:tr>
      <w:tr w:rsidR="00E078BB" w14:paraId="79F901C7" w14:textId="77777777" w:rsidTr="00E078BB">
        <w:tc>
          <w:tcPr>
            <w:tcW w:w="4984" w:type="dxa"/>
          </w:tcPr>
          <w:p w14:paraId="0F3B0397" w14:textId="44CA958A" w:rsidR="00E078BB" w:rsidRDefault="00E078BB" w:rsidP="00E07C04">
            <w:r>
              <w:t>Glen Nimmo (GN)</w:t>
            </w:r>
          </w:p>
        </w:tc>
        <w:tc>
          <w:tcPr>
            <w:tcW w:w="4984" w:type="dxa"/>
          </w:tcPr>
          <w:p w14:paraId="66057226" w14:textId="67E64BBF" w:rsidR="00E078BB" w:rsidRDefault="00E078BB" w:rsidP="00E07C04">
            <w:r>
              <w:t>Board Member and Pork Sector Chair</w:t>
            </w:r>
          </w:p>
        </w:tc>
      </w:tr>
      <w:tr w:rsidR="00E078BB" w14:paraId="37E8CC0E" w14:textId="77777777" w:rsidTr="00E078BB">
        <w:tc>
          <w:tcPr>
            <w:tcW w:w="4984" w:type="dxa"/>
          </w:tcPr>
          <w:p w14:paraId="6F8BB40F" w14:textId="0CE087C2" w:rsidR="00E078BB" w:rsidRDefault="00E078BB" w:rsidP="00E07C04">
            <w:r>
              <w:t>Tom Clarke (TC)</w:t>
            </w:r>
          </w:p>
        </w:tc>
        <w:tc>
          <w:tcPr>
            <w:tcW w:w="4984" w:type="dxa"/>
          </w:tcPr>
          <w:p w14:paraId="5D87A599" w14:textId="5D449447" w:rsidR="00E078BB" w:rsidRDefault="00E078BB" w:rsidP="00E07C04">
            <w:r>
              <w:t>Board Member and Cereals &amp; Oilseeds Sector Chair</w:t>
            </w:r>
          </w:p>
        </w:tc>
      </w:tr>
      <w:tr w:rsidR="00E078BB" w14:paraId="1F6A1EAA" w14:textId="77777777" w:rsidTr="00E078BB">
        <w:tc>
          <w:tcPr>
            <w:tcW w:w="4984" w:type="dxa"/>
          </w:tcPr>
          <w:p w14:paraId="172A48A4" w14:textId="4988012C" w:rsidR="00E078BB" w:rsidRDefault="00E078BB" w:rsidP="00E07C04">
            <w:r>
              <w:t>Tony Holmes (TH)</w:t>
            </w:r>
          </w:p>
        </w:tc>
        <w:tc>
          <w:tcPr>
            <w:tcW w:w="4984" w:type="dxa"/>
          </w:tcPr>
          <w:p w14:paraId="4C316E87" w14:textId="089903F6" w:rsidR="00E078BB" w:rsidRDefault="00E078BB" w:rsidP="00E07C04">
            <w:r>
              <w:t>Finance &amp; Operations Director</w:t>
            </w:r>
          </w:p>
        </w:tc>
      </w:tr>
      <w:tr w:rsidR="00E078BB" w14:paraId="37813E7D" w14:textId="77777777" w:rsidTr="00E078BB">
        <w:tc>
          <w:tcPr>
            <w:tcW w:w="4984" w:type="dxa"/>
          </w:tcPr>
          <w:p w14:paraId="13BFB9C0" w14:textId="7646CE9E" w:rsidR="00E078BB" w:rsidRDefault="00E078BB" w:rsidP="00E07C04">
            <w:r>
              <w:t>Gill Laishley (GL)</w:t>
            </w:r>
          </w:p>
        </w:tc>
        <w:tc>
          <w:tcPr>
            <w:tcW w:w="4984" w:type="dxa"/>
          </w:tcPr>
          <w:p w14:paraId="3D45BD70" w14:textId="626BD4C5" w:rsidR="00E078BB" w:rsidRDefault="00E078BB" w:rsidP="00E07C04">
            <w:r>
              <w:t>Defra</w:t>
            </w:r>
          </w:p>
        </w:tc>
      </w:tr>
      <w:tr w:rsidR="00E078BB" w14:paraId="6D8EC142" w14:textId="77777777" w:rsidTr="00E078BB">
        <w:tc>
          <w:tcPr>
            <w:tcW w:w="4984" w:type="dxa"/>
          </w:tcPr>
          <w:p w14:paraId="0C79090B" w14:textId="45C675FA" w:rsidR="00E078BB" w:rsidRDefault="00E078BB" w:rsidP="00E07C04">
            <w:r>
              <w:t>Rebecca Loveday (RL)</w:t>
            </w:r>
          </w:p>
        </w:tc>
        <w:tc>
          <w:tcPr>
            <w:tcW w:w="4984" w:type="dxa"/>
          </w:tcPr>
          <w:p w14:paraId="1A5C9A0E" w14:textId="3F97E035" w:rsidR="00E078BB" w:rsidRDefault="00E078BB" w:rsidP="00E07C04">
            <w:r>
              <w:t>Company Secretary &amp; Governance Director</w:t>
            </w:r>
          </w:p>
        </w:tc>
      </w:tr>
      <w:tr w:rsidR="00E078BB" w14:paraId="63DD768D" w14:textId="77777777" w:rsidTr="00E078BB">
        <w:tc>
          <w:tcPr>
            <w:tcW w:w="4984" w:type="dxa"/>
          </w:tcPr>
          <w:p w14:paraId="1A6B46F0" w14:textId="27C71F5E" w:rsidR="00E078BB" w:rsidRDefault="00E078BB" w:rsidP="00E07C04">
            <w:r>
              <w:t>Janet Swadling (JS)</w:t>
            </w:r>
          </w:p>
        </w:tc>
        <w:tc>
          <w:tcPr>
            <w:tcW w:w="4984" w:type="dxa"/>
          </w:tcPr>
          <w:p w14:paraId="208D32AA" w14:textId="3FC8C5CA" w:rsidR="00E078BB" w:rsidRDefault="00E078BB" w:rsidP="00E07C04">
            <w:r>
              <w:t>Interim CEO</w:t>
            </w:r>
          </w:p>
        </w:tc>
      </w:tr>
      <w:tr w:rsidR="00E078BB" w14:paraId="116502D2" w14:textId="77777777" w:rsidTr="00E078BB">
        <w:tc>
          <w:tcPr>
            <w:tcW w:w="4984" w:type="dxa"/>
          </w:tcPr>
          <w:p w14:paraId="287ACB7F" w14:textId="796628B0" w:rsidR="00E078BB" w:rsidRDefault="00E078BB" w:rsidP="00E07C04">
            <w:r>
              <w:t>Alison Thomas (AT)</w:t>
            </w:r>
          </w:p>
        </w:tc>
        <w:tc>
          <w:tcPr>
            <w:tcW w:w="4984" w:type="dxa"/>
          </w:tcPr>
          <w:p w14:paraId="09DD7F30" w14:textId="39B5B7A8" w:rsidR="00E078BB" w:rsidRDefault="00E078BB" w:rsidP="00E07C04">
            <w:r>
              <w:t>Clerk</w:t>
            </w:r>
          </w:p>
        </w:tc>
      </w:tr>
      <w:tr w:rsidR="000710E6" w14:paraId="5B6F6437" w14:textId="77777777" w:rsidTr="00E078BB">
        <w:tc>
          <w:tcPr>
            <w:tcW w:w="4984" w:type="dxa"/>
          </w:tcPr>
          <w:p w14:paraId="70973A4B" w14:textId="12614EBC" w:rsidR="000710E6" w:rsidRDefault="000710E6" w:rsidP="00E07C04">
            <w:r>
              <w:t>Ian Ascroft (IA) – Specific Agenda Items Only</w:t>
            </w:r>
          </w:p>
        </w:tc>
        <w:tc>
          <w:tcPr>
            <w:tcW w:w="4984" w:type="dxa"/>
          </w:tcPr>
          <w:p w14:paraId="74A43AC4" w14:textId="21A8A41C" w:rsidR="000710E6" w:rsidRDefault="000710E6" w:rsidP="00E07C04">
            <w:r>
              <w:t>Governance Manager</w:t>
            </w:r>
          </w:p>
        </w:tc>
      </w:tr>
      <w:tr w:rsidR="00E078BB" w14:paraId="3B698925" w14:textId="77777777" w:rsidTr="00E078BB">
        <w:tc>
          <w:tcPr>
            <w:tcW w:w="4984" w:type="dxa"/>
          </w:tcPr>
          <w:p w14:paraId="1D7D0885" w14:textId="06A3B891" w:rsidR="00E078BB" w:rsidRDefault="00E078BB" w:rsidP="00E07C04">
            <w:r>
              <w:t>Ken Boyns (KB) – Specific Agenda Items Only</w:t>
            </w:r>
          </w:p>
        </w:tc>
        <w:tc>
          <w:tcPr>
            <w:tcW w:w="4984" w:type="dxa"/>
          </w:tcPr>
          <w:p w14:paraId="60BC85E5" w14:textId="7022C17A" w:rsidR="00E078BB" w:rsidRDefault="00E078BB" w:rsidP="00E07C04">
            <w:r>
              <w:t>Centre of Excellent Director (Sustainable Agriculture)</w:t>
            </w:r>
          </w:p>
        </w:tc>
      </w:tr>
      <w:tr w:rsidR="00E078BB" w14:paraId="075C2C5A" w14:textId="77777777" w:rsidTr="00E078BB">
        <w:tc>
          <w:tcPr>
            <w:tcW w:w="4984" w:type="dxa"/>
          </w:tcPr>
          <w:p w14:paraId="49764441" w14:textId="5E7D5E9B" w:rsidR="00E078BB" w:rsidRDefault="00E078BB" w:rsidP="00E07C04">
            <w:r>
              <w:t xml:space="preserve">Jenn Birrell (JB) </w:t>
            </w:r>
            <w:r>
              <w:t>– Specific Agenda Items Only</w:t>
            </w:r>
          </w:p>
        </w:tc>
        <w:tc>
          <w:tcPr>
            <w:tcW w:w="4984" w:type="dxa"/>
          </w:tcPr>
          <w:p w14:paraId="59254F33" w14:textId="21D612C6" w:rsidR="00E078BB" w:rsidRDefault="00E078BB" w:rsidP="00E07C04">
            <w:r>
              <w:t>Head of Performance &amp; Evaluation</w:t>
            </w:r>
          </w:p>
        </w:tc>
      </w:tr>
      <w:tr w:rsidR="00E078BB" w14:paraId="61E3C3D7" w14:textId="77777777" w:rsidTr="00E078BB">
        <w:tc>
          <w:tcPr>
            <w:tcW w:w="4984" w:type="dxa"/>
          </w:tcPr>
          <w:p w14:paraId="1D9BA802" w14:textId="5508FC38" w:rsidR="00E078BB" w:rsidRDefault="00E078BB" w:rsidP="00E07C04">
            <w:r>
              <w:t xml:space="preserve">Paul Flanagan (PF) </w:t>
            </w:r>
            <w:r>
              <w:t>– Specific Agenda Items Only</w:t>
            </w:r>
          </w:p>
        </w:tc>
        <w:tc>
          <w:tcPr>
            <w:tcW w:w="4984" w:type="dxa"/>
          </w:tcPr>
          <w:p w14:paraId="77891B28" w14:textId="2F881E87" w:rsidR="00E078BB" w:rsidRDefault="00E078BB" w:rsidP="00E07C04">
            <w:r>
              <w:t>Dairy Sector Director</w:t>
            </w:r>
          </w:p>
        </w:tc>
      </w:tr>
      <w:tr w:rsidR="00E078BB" w14:paraId="52302615" w14:textId="77777777" w:rsidTr="00E078BB">
        <w:tc>
          <w:tcPr>
            <w:tcW w:w="4984" w:type="dxa"/>
          </w:tcPr>
          <w:p w14:paraId="62B15349" w14:textId="44DBD590" w:rsidR="00E078BB" w:rsidRDefault="00E078BB" w:rsidP="00E07C04">
            <w:r>
              <w:t xml:space="preserve">Liz Hayward (LH) </w:t>
            </w:r>
            <w:r>
              <w:t>– Specific Agenda Items Only</w:t>
            </w:r>
          </w:p>
        </w:tc>
        <w:tc>
          <w:tcPr>
            <w:tcW w:w="4984" w:type="dxa"/>
          </w:tcPr>
          <w:p w14:paraId="47D50511" w14:textId="35B978D0" w:rsidR="00E078BB" w:rsidRDefault="00E078BB" w:rsidP="00E07C04">
            <w:r>
              <w:t>Head of HR</w:t>
            </w:r>
          </w:p>
        </w:tc>
      </w:tr>
      <w:tr w:rsidR="00E078BB" w14:paraId="224BCCF1" w14:textId="77777777" w:rsidTr="00E078BB">
        <w:tc>
          <w:tcPr>
            <w:tcW w:w="4984" w:type="dxa"/>
          </w:tcPr>
          <w:p w14:paraId="18CD885F" w14:textId="1BA3CBB4" w:rsidR="00E078BB" w:rsidRDefault="00E078BB" w:rsidP="00E07C04">
            <w:r>
              <w:t xml:space="preserve">Will Jackson (WJ) </w:t>
            </w:r>
            <w:r>
              <w:t>– Specific Agenda Items Only</w:t>
            </w:r>
          </w:p>
        </w:tc>
        <w:tc>
          <w:tcPr>
            <w:tcW w:w="4984" w:type="dxa"/>
          </w:tcPr>
          <w:p w14:paraId="1FF5585E" w14:textId="12ECC977" w:rsidR="00E078BB" w:rsidRDefault="00E078BB" w:rsidP="00E07C04">
            <w:r>
              <w:t>Market Development &amp; Communications Director</w:t>
            </w:r>
          </w:p>
        </w:tc>
      </w:tr>
      <w:tr w:rsidR="00E078BB" w14:paraId="76557B48" w14:textId="77777777" w:rsidTr="00E078BB">
        <w:tc>
          <w:tcPr>
            <w:tcW w:w="4984" w:type="dxa"/>
          </w:tcPr>
          <w:p w14:paraId="269C6E65" w14:textId="53E2EEFD" w:rsidR="00E078BB" w:rsidRDefault="00E078BB" w:rsidP="00E07C04">
            <w:r>
              <w:t xml:space="preserve">Esther O’Sullivan (EO) </w:t>
            </w:r>
            <w:r>
              <w:t>– Specific Agenda Items Only</w:t>
            </w:r>
          </w:p>
        </w:tc>
        <w:tc>
          <w:tcPr>
            <w:tcW w:w="4984" w:type="dxa"/>
          </w:tcPr>
          <w:p w14:paraId="5A43CE7D" w14:textId="40AEC381" w:rsidR="00E078BB" w:rsidRDefault="00E078BB" w:rsidP="00E07C04">
            <w:r>
              <w:t>Head of Digital</w:t>
            </w:r>
          </w:p>
        </w:tc>
      </w:tr>
      <w:tr w:rsidR="00E078BB" w14:paraId="1B7B60B1" w14:textId="77777777" w:rsidTr="00E078BB">
        <w:tc>
          <w:tcPr>
            <w:tcW w:w="4984" w:type="dxa"/>
          </w:tcPr>
          <w:p w14:paraId="3183647C" w14:textId="1FB8D0EB" w:rsidR="00E078BB" w:rsidRDefault="00E078BB" w:rsidP="00E07C04">
            <w:r>
              <w:t xml:space="preserve">Adam Short (AS) </w:t>
            </w:r>
            <w:r>
              <w:t>– Specific Agenda Items Only</w:t>
            </w:r>
          </w:p>
        </w:tc>
        <w:tc>
          <w:tcPr>
            <w:tcW w:w="4984" w:type="dxa"/>
          </w:tcPr>
          <w:p w14:paraId="18B2B94C" w14:textId="010C5CEF" w:rsidR="00E078BB" w:rsidRDefault="00E078BB" w:rsidP="00E07C04">
            <w:r>
              <w:t>Data Programmes Associate Director</w:t>
            </w:r>
          </w:p>
        </w:tc>
      </w:tr>
      <w:tr w:rsidR="00E078BB" w14:paraId="0DCB844B" w14:textId="77777777" w:rsidTr="000710E6">
        <w:tc>
          <w:tcPr>
            <w:tcW w:w="4984" w:type="dxa"/>
          </w:tcPr>
          <w:p w14:paraId="723E61F8" w14:textId="74BC9416" w:rsidR="00E078BB" w:rsidRDefault="00E078BB" w:rsidP="00E07C04">
            <w:r>
              <w:t xml:space="preserve">Roseanne Thomas (RT) </w:t>
            </w:r>
            <w:r>
              <w:t>– Specific Agenda Items Only</w:t>
            </w:r>
          </w:p>
        </w:tc>
        <w:tc>
          <w:tcPr>
            <w:tcW w:w="4984" w:type="dxa"/>
          </w:tcPr>
          <w:p w14:paraId="5E4164F9" w14:textId="70F68C84" w:rsidR="00E078BB" w:rsidRDefault="00E078BB" w:rsidP="00E07C04">
            <w:r>
              <w:t>Communications Director</w:t>
            </w:r>
          </w:p>
        </w:tc>
      </w:tr>
    </w:tbl>
    <w:p w14:paraId="14500C85" w14:textId="77777777" w:rsidR="00E07C04" w:rsidRDefault="00E07C04" w:rsidP="00E07C04"/>
    <w:p w14:paraId="1A4A84B1" w14:textId="598D85D3" w:rsidR="008C3229" w:rsidRDefault="00E07C04" w:rsidP="0025516A">
      <w:pPr>
        <w:pStyle w:val="Heading4"/>
      </w:pPr>
      <w:r>
        <w:t>Minutes</w:t>
      </w:r>
    </w:p>
    <w:p w14:paraId="1B292FA7" w14:textId="04078B20" w:rsidR="008C3229" w:rsidRDefault="00F275F8" w:rsidP="00F275F8">
      <w:r>
        <w:t xml:space="preserve">The following has been confirmed as an accurate record of the </w:t>
      </w:r>
      <w:r w:rsidR="00B47B39">
        <w:t>meeting.</w:t>
      </w:r>
      <w:r w:rsidR="00705476">
        <w:br/>
      </w:r>
    </w:p>
    <w:p w14:paraId="4AD901B7" w14:textId="49CC695F" w:rsidR="00B47B39" w:rsidRDefault="00B47B39" w:rsidP="0025516A">
      <w:pPr>
        <w:pStyle w:val="Heading5"/>
      </w:pPr>
      <w:r>
        <w:t>Welcome and Introductions</w:t>
      </w:r>
    </w:p>
    <w:p w14:paraId="2D8322FC" w14:textId="47334171" w:rsidR="00B47B39" w:rsidRPr="00B47B39" w:rsidRDefault="00E078BB" w:rsidP="00E078BB">
      <w:r>
        <w:t>The Chair welcomed everybody to the meeting</w:t>
      </w:r>
      <w:r w:rsidR="00433DDE" w:rsidRPr="00433DDE">
        <w:t>.</w:t>
      </w:r>
    </w:p>
    <w:p w14:paraId="21D48336" w14:textId="1D8B3B13" w:rsidR="00B31E1F" w:rsidRDefault="00705476" w:rsidP="0025516A">
      <w:pPr>
        <w:pStyle w:val="Heading5"/>
      </w:pPr>
      <w:r>
        <w:t>Apologies for Absence</w:t>
      </w:r>
    </w:p>
    <w:p w14:paraId="421016E6" w14:textId="63DD9B0E" w:rsidR="00705476" w:rsidRDefault="00E078BB" w:rsidP="00E078BB">
      <w:r>
        <w:t>There were no apologies for absence</w:t>
      </w:r>
      <w:r w:rsidR="00705476" w:rsidRPr="00705476">
        <w:t>.</w:t>
      </w:r>
    </w:p>
    <w:p w14:paraId="43528B14" w14:textId="5E96EEE6" w:rsidR="00705476" w:rsidRDefault="00CE553B" w:rsidP="0025516A">
      <w:pPr>
        <w:pStyle w:val="Heading5"/>
      </w:pPr>
      <w:r>
        <w:lastRenderedPageBreak/>
        <w:t>Declarations of Interest</w:t>
      </w:r>
    </w:p>
    <w:p w14:paraId="463E5737" w14:textId="788DCB05" w:rsidR="00CE553B" w:rsidRDefault="00566189" w:rsidP="00566189">
      <w:r>
        <w:t>SP advised that she was undertaking a role with the Security Industry Authority</w:t>
      </w:r>
      <w:r w:rsidR="00CE553B" w:rsidRPr="00CE553B">
        <w:t>.</w:t>
      </w:r>
      <w:r>
        <w:t xml:space="preserve"> TC and JS declared their interest as Trustees of the HGCA Pension Scheme in respect of that agenda item.</w:t>
      </w:r>
    </w:p>
    <w:p w14:paraId="605434AD" w14:textId="4A17D41B" w:rsidR="00CE553B" w:rsidRDefault="007B7B9D" w:rsidP="007B7B9D">
      <w:pPr>
        <w:pStyle w:val="Heading5"/>
      </w:pPr>
      <w:r>
        <w:t xml:space="preserve">Minutes from the </w:t>
      </w:r>
      <w:r w:rsidR="00566189">
        <w:t>AHDB Board</w:t>
      </w:r>
      <w:r>
        <w:t xml:space="preserve"> meeting held on </w:t>
      </w:r>
      <w:r w:rsidR="00566189">
        <w:t>30 September 2025</w:t>
      </w:r>
    </w:p>
    <w:p w14:paraId="1E14970F" w14:textId="7BDB4B19" w:rsidR="007B7B9D" w:rsidRPr="007B7B9D" w:rsidRDefault="00566189" w:rsidP="00566189">
      <w:r>
        <w:t>The minutes of the Board meeting held on 30 September 2025 were accepted as a true and accurate record</w:t>
      </w:r>
      <w:r w:rsidR="007B7B9D" w:rsidRPr="007B7B9D">
        <w:t>.</w:t>
      </w:r>
    </w:p>
    <w:p w14:paraId="02E2A7B8" w14:textId="7539D85A" w:rsidR="00E07C04" w:rsidRDefault="000F6958" w:rsidP="000F6958">
      <w:pPr>
        <w:pStyle w:val="Heading5"/>
      </w:pPr>
      <w:r>
        <w:t xml:space="preserve">Matters Arising </w:t>
      </w:r>
      <w:r w:rsidR="004E43C2">
        <w:t xml:space="preserve">from the meeting held on </w:t>
      </w:r>
      <w:r w:rsidR="00566189">
        <w:t>30 September 2025</w:t>
      </w:r>
    </w:p>
    <w:p w14:paraId="231D1623" w14:textId="5DAC7C45" w:rsidR="004E43C2" w:rsidRPr="004E43C2" w:rsidRDefault="00566189" w:rsidP="00566189">
      <w:r w:rsidRPr="00566189">
        <w:t>The Chair noted that whilst action 7313 had progressed with some improvements to risk reporting made, more work was required.</w:t>
      </w:r>
      <w:r>
        <w:t xml:space="preserve"> </w:t>
      </w:r>
      <w:r w:rsidRPr="00566189">
        <w:t>The importance of celebrating successes was reiterated and action 7318 would remain open whilst positive case studies for inclusion in the Feedback Log were identified.</w:t>
      </w:r>
    </w:p>
    <w:p w14:paraId="70BA617E" w14:textId="5671D243" w:rsidR="00B31E1F" w:rsidRDefault="00566189" w:rsidP="00F86FBC">
      <w:pPr>
        <w:pStyle w:val="Heading5"/>
      </w:pPr>
      <w:r>
        <w:t>Chair Update</w:t>
      </w:r>
    </w:p>
    <w:p w14:paraId="24656076" w14:textId="1F72B9B2" w:rsidR="001D33F8" w:rsidRDefault="001D33F8" w:rsidP="001D33F8">
      <w:r>
        <w:t xml:space="preserve">Presenter: </w:t>
      </w:r>
      <w:r w:rsidR="00566189">
        <w:t>Emily Norton</w:t>
      </w:r>
    </w:p>
    <w:p w14:paraId="0F200239" w14:textId="77777777" w:rsidR="00566189" w:rsidRDefault="00566189" w:rsidP="001D33F8">
      <w:r w:rsidRPr="00566189">
        <w:t>The Chair acknowledged comments made by members regarding the volume of board papers. Whilst she accepted that it was lengthy, she also recognised the improved quality of the papers submitted.</w:t>
      </w:r>
    </w:p>
    <w:p w14:paraId="770B9170" w14:textId="6BA76023" w:rsidR="00566189" w:rsidRDefault="00566189" w:rsidP="001D33F8">
      <w:r w:rsidRPr="00566189">
        <w:t>EN commended the Exports and Events teams for their excellent efforts in staging AHDB’s presence at the Anuga event in Cologne which she had attended. This had been extremely successful and AHDB should do more to raise the profile of such work and celebrate its achievements.</w:t>
      </w:r>
      <w:r>
        <w:t xml:space="preserve"> </w:t>
      </w:r>
    </w:p>
    <w:p w14:paraId="19DCE644" w14:textId="3A8A667A" w:rsidR="00566189" w:rsidRDefault="00566189" w:rsidP="001D33F8">
      <w:r w:rsidRPr="00566189">
        <w:t>A positive first meeting had taken place between the Chair and the Minister of State, Dame Angela Eagle, with the Chair being asked to provide context as to why AHDB no longer supported the horticulture sector.</w:t>
      </w:r>
    </w:p>
    <w:p w14:paraId="3F02BD2E" w14:textId="467037F3" w:rsidR="00566189" w:rsidRDefault="00566189" w:rsidP="001D33F8">
      <w:r w:rsidRPr="00566189">
        <w:t>Notable recent external engagements included EN’s attendance at the Red Tractor (RT) AGM, and AIC and Nuffield Conferences.</w:t>
      </w:r>
    </w:p>
    <w:p w14:paraId="5529B45E" w14:textId="2969CB44" w:rsidR="00566189" w:rsidRDefault="00566189" w:rsidP="00566189">
      <w:pPr>
        <w:pStyle w:val="Heading5"/>
      </w:pPr>
      <w:r>
        <w:t>Defra/Government</w:t>
      </w:r>
      <w:r>
        <w:t xml:space="preserve"> Update</w:t>
      </w:r>
    </w:p>
    <w:p w14:paraId="3BF96632" w14:textId="40960B94" w:rsidR="00566189" w:rsidRDefault="00566189" w:rsidP="00566189">
      <w:r>
        <w:t xml:space="preserve">Presenter: </w:t>
      </w:r>
      <w:r>
        <w:t>Gill Laishley</w:t>
      </w:r>
    </w:p>
    <w:p w14:paraId="5BE4CBEF" w14:textId="77777777" w:rsidR="00566189" w:rsidRDefault="00566189" w:rsidP="00566189">
      <w:pPr>
        <w:rPr>
          <w:bCs/>
        </w:rPr>
      </w:pPr>
      <w:r w:rsidRPr="00566189">
        <w:rPr>
          <w:bCs/>
        </w:rPr>
        <w:t xml:space="preserve">GL reported that Defra was considering the Farm Profitability Review recommendations proposed by Minette Batters and was supportive in principle, although the detail was still being considered. </w:t>
      </w:r>
    </w:p>
    <w:p w14:paraId="687919EA" w14:textId="74572548" w:rsidR="00566189" w:rsidRDefault="00A8790F" w:rsidP="00566189">
      <w:pPr>
        <w:rPr>
          <w:bCs/>
        </w:rPr>
      </w:pPr>
      <w:r w:rsidRPr="00A8790F">
        <w:rPr>
          <w:bCs/>
        </w:rPr>
        <w:t>The timing of the release of the report was not yet confirmed but the Board discussed the potential impact on AHDB and the importance of fully debating the report’s findings and recommendations quickly once available to agree and communicate AHDB’s strategic position.</w:t>
      </w:r>
    </w:p>
    <w:p w14:paraId="4591BD7F" w14:textId="799A46D9" w:rsidR="00A8790F" w:rsidRDefault="00A8790F" w:rsidP="00566189">
      <w:pPr>
        <w:rPr>
          <w:bCs/>
        </w:rPr>
      </w:pPr>
      <w:r w:rsidRPr="00A8790F">
        <w:rPr>
          <w:bCs/>
        </w:rPr>
        <w:t>It was agreed that, once released, a separate facilitated meeting of the Board would be convened to allow a thorough debate.</w:t>
      </w:r>
    </w:p>
    <w:p w14:paraId="0008C005" w14:textId="4672D601" w:rsidR="00A8790F" w:rsidRDefault="00A8790F" w:rsidP="00566189">
      <w:pPr>
        <w:rPr>
          <w:b/>
        </w:rPr>
      </w:pPr>
      <w:r w:rsidRPr="00A8790F">
        <w:rPr>
          <w:b/>
        </w:rPr>
        <w:t>Action: Board meeting to be convened to debate findings and recommendations of the Farm Profitability Review.</w:t>
      </w:r>
    </w:p>
    <w:p w14:paraId="2E67E766" w14:textId="69CA248C" w:rsidR="00A8790F" w:rsidRDefault="00A8790F" w:rsidP="00566189">
      <w:pPr>
        <w:rPr>
          <w:bCs/>
        </w:rPr>
      </w:pPr>
      <w:r w:rsidRPr="00A8790F">
        <w:rPr>
          <w:bCs/>
        </w:rPr>
        <w:t>Advertisements to recruit three new board members (including one with data expertise) were now live. The response to date had been limited and members were asked to encourage any suitable candidates to apply.</w:t>
      </w:r>
    </w:p>
    <w:p w14:paraId="41E8AEF4" w14:textId="6E2B6A07" w:rsidR="00A8790F" w:rsidRDefault="00A8790F" w:rsidP="00566189">
      <w:pPr>
        <w:rPr>
          <w:b/>
        </w:rPr>
      </w:pPr>
      <w:r w:rsidRPr="00A8790F">
        <w:rPr>
          <w:b/>
        </w:rPr>
        <w:t>Action: Board to encourage applications for Board member vacancies</w:t>
      </w:r>
      <w:r>
        <w:rPr>
          <w:b/>
        </w:rPr>
        <w:t>.</w:t>
      </w:r>
    </w:p>
    <w:p w14:paraId="2FBB7DEF" w14:textId="340B520F" w:rsidR="00566189" w:rsidRDefault="00A8790F" w:rsidP="001D33F8">
      <w:pPr>
        <w:rPr>
          <w:bCs/>
        </w:rPr>
      </w:pPr>
      <w:r w:rsidRPr="00A8790F">
        <w:rPr>
          <w:bCs/>
        </w:rPr>
        <w:t>Changes had recently been made to Defra’s structure which GL would share with the Board.</w:t>
      </w:r>
    </w:p>
    <w:p w14:paraId="6CDB244E" w14:textId="13718A4A" w:rsidR="004D05E7" w:rsidRDefault="004D05E7" w:rsidP="004D05E7">
      <w:pPr>
        <w:pStyle w:val="Heading5"/>
      </w:pPr>
      <w:r>
        <w:t>CEO</w:t>
      </w:r>
      <w:r>
        <w:t xml:space="preserve"> Update</w:t>
      </w:r>
    </w:p>
    <w:p w14:paraId="2E0CB508" w14:textId="1167BAB4" w:rsidR="004D05E7" w:rsidRDefault="004D05E7" w:rsidP="004D05E7">
      <w:r>
        <w:t xml:space="preserve">Presenter: </w:t>
      </w:r>
      <w:r>
        <w:t>Janet Swadling</w:t>
      </w:r>
    </w:p>
    <w:p w14:paraId="2F345B36" w14:textId="77777777" w:rsidR="004D05E7" w:rsidRDefault="004D05E7" w:rsidP="004D05E7">
      <w:pPr>
        <w:rPr>
          <w:bCs/>
        </w:rPr>
      </w:pPr>
      <w:r w:rsidRPr="004D05E7">
        <w:rPr>
          <w:bCs/>
        </w:rPr>
        <w:t xml:space="preserve">JS provided a verbal update on progress made since her last report in late October. </w:t>
      </w:r>
    </w:p>
    <w:p w14:paraId="4620A15C" w14:textId="4AFB4720" w:rsidR="004D05E7" w:rsidRDefault="004D05E7" w:rsidP="001D33F8">
      <w:pPr>
        <w:rPr>
          <w:bCs/>
        </w:rPr>
      </w:pPr>
      <w:r w:rsidRPr="004D05E7">
        <w:rPr>
          <w:bCs/>
        </w:rPr>
        <w:t>There had been intense activity on strategic planning with the Leadership Team (LT) and senior staff working very effectively and more cohesively to progress this critical work.</w:t>
      </w:r>
    </w:p>
    <w:p w14:paraId="4E77E387" w14:textId="3760B760" w:rsidR="004D05E7" w:rsidRDefault="004D05E7" w:rsidP="001D33F8">
      <w:pPr>
        <w:rPr>
          <w:bCs/>
        </w:rPr>
      </w:pPr>
      <w:r w:rsidRPr="004D05E7">
        <w:rPr>
          <w:bCs/>
        </w:rPr>
        <w:lastRenderedPageBreak/>
        <w:t>HR matters, including responding to the employee engagement survey results had proved time consuming but JS assured the Board that through her interactions with a wide range of staff, a good understanding of many issues had been established</w:t>
      </w:r>
      <w:r>
        <w:rPr>
          <w:bCs/>
        </w:rPr>
        <w:t>.</w:t>
      </w:r>
    </w:p>
    <w:p w14:paraId="6B082D41" w14:textId="1F99332A" w:rsidR="004D05E7" w:rsidRDefault="004D05E7" w:rsidP="001D33F8">
      <w:pPr>
        <w:rPr>
          <w:bCs/>
        </w:rPr>
      </w:pPr>
      <w:r w:rsidRPr="004D05E7">
        <w:rPr>
          <w:bCs/>
        </w:rPr>
        <w:t>Work was underway to prepare an induction plan for the new CEO, Helen Herniman, who would be joining AHDB on 5 January 2026.</w:t>
      </w:r>
    </w:p>
    <w:p w14:paraId="38F80F47" w14:textId="6D38DA2F" w:rsidR="004D05E7" w:rsidRPr="001D33F8" w:rsidRDefault="004D05E7" w:rsidP="001D33F8">
      <w:r w:rsidRPr="004D05E7">
        <w:rPr>
          <w:bCs/>
        </w:rPr>
        <w:t>The Chair noted that this would be JS’s last board meeting as Interim CEO. She thanked her for her considerable efforts and commitment. These comments were endorsed by the Board.</w:t>
      </w:r>
    </w:p>
    <w:p w14:paraId="0CE1B655" w14:textId="30D801E5" w:rsidR="00093F89" w:rsidRDefault="00793D51" w:rsidP="00093F89">
      <w:pPr>
        <w:pStyle w:val="Heading5"/>
      </w:pPr>
      <w:r>
        <w:t>Strategic Planning Update</w:t>
      </w:r>
    </w:p>
    <w:p w14:paraId="171774A9" w14:textId="001A1886" w:rsidR="001D33F8" w:rsidRDefault="001D33F8" w:rsidP="001D33F8">
      <w:r>
        <w:t xml:space="preserve">Presenter: </w:t>
      </w:r>
      <w:r w:rsidR="00793D51">
        <w:t>Paul Flanagan and Jenn Birrell</w:t>
      </w:r>
    </w:p>
    <w:p w14:paraId="67AD980D" w14:textId="63E748AA" w:rsidR="00793D51" w:rsidRDefault="00793D51" w:rsidP="001D33F8">
      <w:pPr>
        <w:rPr>
          <w:bCs/>
        </w:rPr>
      </w:pPr>
      <w:r w:rsidRPr="00793D51">
        <w:rPr>
          <w:bCs/>
        </w:rPr>
        <w:t>Paul Flanagan and Jenn Birrell joined the meeting and presented slides updating the Board on progress made to develop the Strategic Business Planning process since September</w:t>
      </w:r>
      <w:r>
        <w:rPr>
          <w:bCs/>
        </w:rPr>
        <w:t xml:space="preserve"> 2025</w:t>
      </w:r>
      <w:r w:rsidRPr="00793D51">
        <w:rPr>
          <w:bCs/>
        </w:rPr>
        <w:t>.</w:t>
      </w:r>
    </w:p>
    <w:p w14:paraId="2497612A" w14:textId="299B469A" w:rsidR="00793D51" w:rsidRDefault="00793D51" w:rsidP="001D33F8">
      <w:pPr>
        <w:rPr>
          <w:bCs/>
        </w:rPr>
      </w:pPr>
      <w:r w:rsidRPr="00793D51">
        <w:rPr>
          <w:bCs/>
        </w:rPr>
        <w:t>The draft vision and mission statements had been shared with Functional Directors and subsequently all staff at Share the News in November</w:t>
      </w:r>
      <w:r>
        <w:rPr>
          <w:bCs/>
        </w:rPr>
        <w:t xml:space="preserve"> 2025</w:t>
      </w:r>
      <w:r w:rsidRPr="00793D51">
        <w:rPr>
          <w:bCs/>
        </w:rPr>
        <w:t>. Discussions were ongoing between the Sector and Functional Directors to refine and test the Sector North Stars further and the staff conference on 4 December</w:t>
      </w:r>
      <w:r>
        <w:rPr>
          <w:bCs/>
        </w:rPr>
        <w:t xml:space="preserve"> 2025</w:t>
      </w:r>
      <w:r w:rsidRPr="00793D51">
        <w:rPr>
          <w:bCs/>
        </w:rPr>
        <w:t xml:space="preserve"> would present a valuable opportunity to update and involve the wider staff in the thinking.</w:t>
      </w:r>
    </w:p>
    <w:p w14:paraId="15318C5E" w14:textId="28E2A327" w:rsidR="00793D51" w:rsidRDefault="00793D51" w:rsidP="001D33F8">
      <w:pPr>
        <w:rPr>
          <w:bCs/>
        </w:rPr>
      </w:pPr>
      <w:r w:rsidRPr="00793D51">
        <w:rPr>
          <w:bCs/>
        </w:rPr>
        <w:t>It was clear already that there were high levels of alignment between the Sector Outcomes and the identified AHDB Outcomes and hoped that once the Board had discussed the role of farm data later in the meeting, the position on the role of farm data and how this might be integrated into sector plans would be clearer.</w:t>
      </w:r>
    </w:p>
    <w:p w14:paraId="256CDFC9" w14:textId="5CD1E18F" w:rsidR="00793D51" w:rsidRDefault="00793D51" w:rsidP="001D33F8">
      <w:pPr>
        <w:rPr>
          <w:bCs/>
        </w:rPr>
      </w:pPr>
      <w:r w:rsidRPr="00793D51">
        <w:rPr>
          <w:bCs/>
        </w:rPr>
        <w:t>Discussion took place during which the Board emphasised the need to consider a longer-term outlook, whilst recognising that the team was working practically on the basis of a 3-year business plan and budget, the importance of strong communication with levy payer ahead of the 2027 vote and the need for the strategy to evolve and not become static.</w:t>
      </w:r>
    </w:p>
    <w:p w14:paraId="447C00CB" w14:textId="643745F5" w:rsidR="00793D51" w:rsidRDefault="00793D51" w:rsidP="001D33F8">
      <w:pPr>
        <w:rPr>
          <w:bCs/>
        </w:rPr>
      </w:pPr>
      <w:r w:rsidRPr="00793D51">
        <w:rPr>
          <w:bCs/>
        </w:rPr>
        <w:t>TC expressed appreciation for the work that had been done but concern about the pace. He emphasised that in 2027, levy payers should be presented with meaningful choices and the opportunity to input and shape the work that AHDB would deliver for their sector. He also commented that environmental sustainability would not be a priority for C&amp;O.</w:t>
      </w:r>
    </w:p>
    <w:p w14:paraId="6C8FA8AB" w14:textId="5E46A04E" w:rsidR="00793D51" w:rsidRDefault="00793D51" w:rsidP="001D33F8">
      <w:pPr>
        <w:rPr>
          <w:bCs/>
        </w:rPr>
      </w:pPr>
      <w:r w:rsidRPr="00793D51">
        <w:rPr>
          <w:bCs/>
        </w:rPr>
        <w:t>The Board confirmed its support for the outcomes as presented but requested that wording should be added to reflect AHDB’s values, and that it was a people-focussed organisation which strived to deliver value for money to levy payers. This was agreed.</w:t>
      </w:r>
    </w:p>
    <w:p w14:paraId="10A9E24B" w14:textId="3AD19AF9" w:rsidR="00793D51" w:rsidRDefault="00793D51" w:rsidP="001D33F8">
      <w:pPr>
        <w:rPr>
          <w:b/>
        </w:rPr>
      </w:pPr>
      <w:r w:rsidRPr="00793D51">
        <w:rPr>
          <w:b/>
        </w:rPr>
        <w:t>Action: Wording of outcomes to be improved to reflect AHDB’s values</w:t>
      </w:r>
      <w:r>
        <w:rPr>
          <w:b/>
        </w:rPr>
        <w:t>.</w:t>
      </w:r>
    </w:p>
    <w:p w14:paraId="3EBDC4B8" w14:textId="2C84D2D4" w:rsidR="00793D51" w:rsidRDefault="00793D51" w:rsidP="001D33F8">
      <w:pPr>
        <w:rPr>
          <w:bCs/>
        </w:rPr>
      </w:pPr>
      <w:r w:rsidRPr="00793D51">
        <w:rPr>
          <w:bCs/>
        </w:rPr>
        <w:t>The Chair thanked PF and JB for their presentation and commended them, and JS, on the excellent progress made. She emphasised that successful delivery would be dependent on a unified approach and that the staff must continue to have full visibility.</w:t>
      </w:r>
    </w:p>
    <w:p w14:paraId="28E27186" w14:textId="63A1BA7C" w:rsidR="00793D51" w:rsidRDefault="00793D51" w:rsidP="001D33F8">
      <w:pPr>
        <w:rPr>
          <w:bCs/>
        </w:rPr>
      </w:pPr>
      <w:r w:rsidRPr="00793D51">
        <w:rPr>
          <w:bCs/>
        </w:rPr>
        <w:t>The work had been done late in the business planning process and the Chair requested that the Board revisit it in the spring, when these excellent foundations could be built upon to help improve the process further for future years.</w:t>
      </w:r>
    </w:p>
    <w:p w14:paraId="1E655872" w14:textId="64956200" w:rsidR="00793D51" w:rsidRDefault="00793D51" w:rsidP="00793D51">
      <w:pPr>
        <w:pStyle w:val="Heading5"/>
      </w:pPr>
      <w:proofErr w:type="spellStart"/>
      <w:r>
        <w:t>DDaT</w:t>
      </w:r>
      <w:proofErr w:type="spellEnd"/>
      <w:r>
        <w:t xml:space="preserve"> Plan Update</w:t>
      </w:r>
    </w:p>
    <w:p w14:paraId="38418A50" w14:textId="53A8C810" w:rsidR="00793D51" w:rsidRDefault="00793D51" w:rsidP="00793D51">
      <w:r>
        <w:t>Presenter: Ken Boyns, Adam Short and Esther O’Sullivan</w:t>
      </w:r>
    </w:p>
    <w:p w14:paraId="39FC97E3" w14:textId="53F49F71" w:rsidR="00793D51" w:rsidRDefault="00793D51" w:rsidP="00793D51">
      <w:pPr>
        <w:rPr>
          <w:bCs/>
        </w:rPr>
      </w:pPr>
      <w:r w:rsidRPr="00793D51">
        <w:rPr>
          <w:bCs/>
        </w:rPr>
        <w:t>KB, AS and EO joined the meeting and gave a presentation summarising AHDB’s current activity in the data space and outlining aspirations for it to grow its expertise and show greater leadership by becoming a data facilitator to the industry. The Board was presented with three options for consideration.</w:t>
      </w:r>
    </w:p>
    <w:p w14:paraId="26BA86BC" w14:textId="374BFA4E" w:rsidR="00793D51" w:rsidRDefault="00793D51" w:rsidP="00793D51">
      <w:pPr>
        <w:rPr>
          <w:bCs/>
        </w:rPr>
      </w:pPr>
      <w:r w:rsidRPr="00793D51">
        <w:rPr>
          <w:bCs/>
        </w:rPr>
        <w:t xml:space="preserve">Following discussion, the Board decided to approve the Executive’s recommendation that Option 2 be adopted. There was a desire from the Board for AHDB to be ambitious in this space and it therefore also requested that </w:t>
      </w:r>
      <w:r w:rsidRPr="00793D51">
        <w:rPr>
          <w:bCs/>
        </w:rPr>
        <w:lastRenderedPageBreak/>
        <w:t>Option 1 be worked through in more detail and brought back with further information, including cost implications, alongside a progress update on the implementation of Option 2.</w:t>
      </w:r>
    </w:p>
    <w:p w14:paraId="5F823793" w14:textId="0D433922" w:rsidR="00793D51" w:rsidRDefault="00793D51" w:rsidP="00793D51">
      <w:pPr>
        <w:rPr>
          <w:b/>
        </w:rPr>
      </w:pPr>
      <w:r w:rsidRPr="00793D51">
        <w:rPr>
          <w:b/>
        </w:rPr>
        <w:t>Action: Executive to work Option 1 through in more detail and bring further information, including cost implications, back to the Board alongside a progress update on the implementation of Option 2</w:t>
      </w:r>
      <w:r>
        <w:rPr>
          <w:b/>
        </w:rPr>
        <w:t>.</w:t>
      </w:r>
    </w:p>
    <w:p w14:paraId="26C49523" w14:textId="1932E80C" w:rsidR="00793D51" w:rsidRDefault="004C0FD1" w:rsidP="004C0FD1">
      <w:pPr>
        <w:pStyle w:val="Heading5"/>
      </w:pPr>
      <w:r>
        <w:t>Communication Plan Update</w:t>
      </w:r>
    </w:p>
    <w:p w14:paraId="0EE6D342" w14:textId="7FD671F4" w:rsidR="004C0FD1" w:rsidRDefault="004C0FD1" w:rsidP="004C0FD1">
      <w:r>
        <w:t>Presenter: Will Jackson and Roseanne Thomas</w:t>
      </w:r>
    </w:p>
    <w:p w14:paraId="56F59DAA" w14:textId="03E79015" w:rsidR="004C0FD1" w:rsidRDefault="004C0FD1" w:rsidP="004C0FD1">
      <w:pPr>
        <w:rPr>
          <w:bCs/>
        </w:rPr>
      </w:pPr>
      <w:r w:rsidRPr="004C0FD1">
        <w:rPr>
          <w:bCs/>
        </w:rPr>
        <w:t>WJ and RT joined the meeting and provided an update on progress made to deliver the communications strategy since it was approved by the Board in March</w:t>
      </w:r>
      <w:r>
        <w:rPr>
          <w:bCs/>
        </w:rPr>
        <w:t xml:space="preserve"> 2025</w:t>
      </w:r>
      <w:r w:rsidRPr="004C0FD1">
        <w:rPr>
          <w:bCs/>
        </w:rPr>
        <w:t>, and further major improvements made since communications had been reviewed by the LT in September</w:t>
      </w:r>
      <w:r>
        <w:rPr>
          <w:bCs/>
        </w:rPr>
        <w:t xml:space="preserve"> 2025</w:t>
      </w:r>
      <w:r w:rsidRPr="004C0FD1">
        <w:rPr>
          <w:bCs/>
        </w:rPr>
        <w:t>.</w:t>
      </w:r>
    </w:p>
    <w:p w14:paraId="3DF83BB3" w14:textId="7548CDCE" w:rsidR="004C0FD1" w:rsidRDefault="004C0FD1" w:rsidP="004C0FD1">
      <w:pPr>
        <w:rPr>
          <w:bCs/>
        </w:rPr>
      </w:pPr>
      <w:r w:rsidRPr="004C0FD1">
        <w:rPr>
          <w:bCs/>
        </w:rPr>
        <w:t>With a desire for comms to be more strategic, key developments had included tighter website management, the introduction of a communications planning grid, development of a new tone of voice to connect more effectively with farmers, smarter use of email and clearer accountability through the creation of a RACI framework.</w:t>
      </w:r>
    </w:p>
    <w:p w14:paraId="79BD6B13" w14:textId="0B2D71FE" w:rsidR="004C0FD1" w:rsidRDefault="004C0FD1" w:rsidP="004C0FD1">
      <w:pPr>
        <w:rPr>
          <w:bCs/>
        </w:rPr>
      </w:pPr>
      <w:r w:rsidRPr="004C0FD1">
        <w:rPr>
          <w:bCs/>
        </w:rPr>
        <w:t>Discussion took place during which RT answered questions about the process for agreeing podcast content and explained how, when appropriate, AHDB would continue to use agency support to bolster in-house capability. The importance of working collaboratively across the organisation and particularly with the farmer-facing engagement teams was highlighted.</w:t>
      </w:r>
    </w:p>
    <w:p w14:paraId="7E4CEA4C" w14:textId="2AB1715F" w:rsidR="004C0FD1" w:rsidRDefault="004C0FD1" w:rsidP="004C0FD1">
      <w:pPr>
        <w:rPr>
          <w:bCs/>
        </w:rPr>
      </w:pPr>
      <w:r w:rsidRPr="004C0FD1">
        <w:rPr>
          <w:bCs/>
        </w:rPr>
        <w:t>SB suggested that in addition to gathering quantitative data, the Comms team should also gather qualitative data to illustrate the impact of its work and how it was changing behaviours.</w:t>
      </w:r>
    </w:p>
    <w:p w14:paraId="3BB6A88F" w14:textId="343A6958" w:rsidR="004C0FD1" w:rsidRDefault="004C0FD1" w:rsidP="004C0FD1">
      <w:pPr>
        <w:rPr>
          <w:bCs/>
        </w:rPr>
      </w:pPr>
      <w:r w:rsidRPr="004C0FD1">
        <w:rPr>
          <w:bCs/>
        </w:rPr>
        <w:t>GJ commented very positively on the changes that had been made and was reassured by the progress made. He encouraged the team to continue to do less, better. The Chair endorsed this and commended and thanked the team for their efforts.</w:t>
      </w:r>
    </w:p>
    <w:p w14:paraId="294C4737" w14:textId="5795117B" w:rsidR="004C0FD1" w:rsidRDefault="004C0FD1" w:rsidP="004C0FD1">
      <w:pPr>
        <w:rPr>
          <w:bCs/>
        </w:rPr>
      </w:pPr>
      <w:r w:rsidRPr="004C0FD1">
        <w:rPr>
          <w:bCs/>
        </w:rPr>
        <w:t>The Chair requested that RT continued the work, in particular developing evaluation metrics, and that she returned to the Board in six months’ time to report on progress.</w:t>
      </w:r>
    </w:p>
    <w:p w14:paraId="7121D562" w14:textId="2553D673" w:rsidR="004C0FD1" w:rsidRDefault="004C0FD1" w:rsidP="004C0FD1">
      <w:pPr>
        <w:rPr>
          <w:b/>
        </w:rPr>
      </w:pPr>
      <w:r w:rsidRPr="004C0FD1">
        <w:rPr>
          <w:b/>
        </w:rPr>
        <w:t>Action: RT to continue work, develop evaluation metrics, and report progress to the Board in six months’ time</w:t>
      </w:r>
      <w:r>
        <w:rPr>
          <w:b/>
        </w:rPr>
        <w:t>.</w:t>
      </w:r>
    </w:p>
    <w:p w14:paraId="4721472D" w14:textId="385154CC" w:rsidR="004C0FD1" w:rsidRDefault="004C0FD1" w:rsidP="004C0FD1">
      <w:pPr>
        <w:pStyle w:val="Heading5"/>
      </w:pPr>
      <w:r>
        <w:t>Annual Business Plan and Sector Updates</w:t>
      </w:r>
    </w:p>
    <w:p w14:paraId="5C16BF2C" w14:textId="4CE87109" w:rsidR="004C0FD1" w:rsidRDefault="004C0FD1" w:rsidP="004C0FD1">
      <w:r>
        <w:t xml:space="preserve">Presenter: </w:t>
      </w:r>
    </w:p>
    <w:p w14:paraId="5757883D" w14:textId="18CB2ADB" w:rsidR="004C0FD1" w:rsidRDefault="004C0FD1" w:rsidP="004C0FD1">
      <w:pPr>
        <w:rPr>
          <w:bCs/>
        </w:rPr>
      </w:pPr>
      <w:r w:rsidRPr="004C0FD1">
        <w:rPr>
          <w:bCs/>
        </w:rPr>
        <w:t>The Chair asked for greater consistency in the reporting in the cover paper, particularly on how risks were presented, and questioned whether the format could be improved to enhance the Board’s understanding. She also commented that the update on Communications lacked detail.</w:t>
      </w:r>
    </w:p>
    <w:p w14:paraId="266A0474" w14:textId="6604F504" w:rsidR="004C0FD1" w:rsidRDefault="004C0FD1" w:rsidP="004C0FD1">
      <w:pPr>
        <w:rPr>
          <w:bCs/>
        </w:rPr>
      </w:pPr>
      <w:r w:rsidRPr="004C0FD1">
        <w:rPr>
          <w:bCs/>
        </w:rPr>
        <w:t>Discussion took place regarding risks and the importance of acknowledging not only corporate risks but also sector-specific risks as these could have an impact on delivery of AHDB’s activities and implications for how resources were prioritised.</w:t>
      </w:r>
    </w:p>
    <w:p w14:paraId="0D421BFD" w14:textId="5E1D0B1C" w:rsidR="004C0FD1" w:rsidRDefault="004C0FD1" w:rsidP="004C0FD1">
      <w:pPr>
        <w:rPr>
          <w:bCs/>
        </w:rPr>
      </w:pPr>
      <w:r w:rsidRPr="004C0FD1">
        <w:rPr>
          <w:bCs/>
        </w:rPr>
        <w:t>SP reiterated her concerns that risk management was still not being undertaken effectively. She requested that the Executive respond to annotations she had made to the paper.</w:t>
      </w:r>
    </w:p>
    <w:p w14:paraId="7FB0F457" w14:textId="7948ED50" w:rsidR="004C0FD1" w:rsidRDefault="004C0FD1" w:rsidP="004C0FD1">
      <w:pPr>
        <w:rPr>
          <w:b/>
        </w:rPr>
      </w:pPr>
      <w:r w:rsidRPr="004C0FD1">
        <w:rPr>
          <w:b/>
        </w:rPr>
        <w:t>Action: Executive to respond to SP queries raised as annotations</w:t>
      </w:r>
      <w:r>
        <w:rPr>
          <w:b/>
        </w:rPr>
        <w:t>.</w:t>
      </w:r>
    </w:p>
    <w:p w14:paraId="0E94CDA0" w14:textId="346EA12E" w:rsidR="004C0FD1" w:rsidRDefault="004C0FD1" w:rsidP="004C0FD1">
      <w:pPr>
        <w:rPr>
          <w:bCs/>
        </w:rPr>
      </w:pPr>
      <w:r w:rsidRPr="004C0FD1">
        <w:rPr>
          <w:bCs/>
        </w:rPr>
        <w:t>Noting the postponement of the Parliamentary event due to low uptake, the Chair expressed concern about the organisation’s ability to handle external affairs. JS acknowledged that lessons had been learned and that there was recognition that in future such events requiring Parliamentary engagement must be planned thoroughly, well in advance and with clear objectives and agendas which were relevant and appealing to the target audience. Alongside the new communications grid which had been developed an events grid was being established to enable a strategic overview.</w:t>
      </w:r>
    </w:p>
    <w:p w14:paraId="75363F54" w14:textId="30F9A498" w:rsidR="004C0FD1" w:rsidRDefault="004C0FD1" w:rsidP="004C0FD1">
      <w:pPr>
        <w:pStyle w:val="Heading5"/>
      </w:pPr>
      <w:r>
        <w:lastRenderedPageBreak/>
        <w:t>Farm Assurance Update</w:t>
      </w:r>
    </w:p>
    <w:p w14:paraId="5C309252" w14:textId="4E615C8B" w:rsidR="004C0FD1" w:rsidRDefault="004C0FD1" w:rsidP="004C0FD1">
      <w:r>
        <w:t>Presenter: Ken Boyns</w:t>
      </w:r>
    </w:p>
    <w:p w14:paraId="069B1A81" w14:textId="7858CCC8" w:rsidR="004C0FD1" w:rsidRDefault="00424417" w:rsidP="004C0FD1">
      <w:pPr>
        <w:rPr>
          <w:bCs/>
        </w:rPr>
      </w:pPr>
      <w:r w:rsidRPr="00424417">
        <w:rPr>
          <w:bCs/>
        </w:rPr>
        <w:t>KB joined the meeting. He gave a brief slide presentation providing context, outlining proposals for possible changes to the Red Tractor (RT) ownership and governance model and explaining the options available to the Board and the pros and cons of each.</w:t>
      </w:r>
    </w:p>
    <w:p w14:paraId="6D34FC15" w14:textId="5CB22BAF" w:rsidR="004C0FD1" w:rsidRDefault="00424417" w:rsidP="004C0FD1">
      <w:pPr>
        <w:rPr>
          <w:bCs/>
        </w:rPr>
      </w:pPr>
      <w:r w:rsidRPr="00424417">
        <w:rPr>
          <w:bCs/>
        </w:rPr>
        <w:t>There was a need to clearly define and agree the outcome which AHDB was seeking to achieve for levy payers and determine how it could best serve their interests, noting the different expectations and impacts of the proposed governance reform set out in the joint paper across the Sectors. To manage these trade-offs, our approach would need to be based on fulfilling our statutory duty. The Board therefore requested that KB work with two or three Board members, including Sarah Pumfrett, over the next two weeks to craft an outcome statement and develop a sector-by-sector impact assessment of exit or options for governance reform for its consideration.</w:t>
      </w:r>
    </w:p>
    <w:p w14:paraId="176CB8C5" w14:textId="153CF87A" w:rsidR="00424417" w:rsidRDefault="00424417" w:rsidP="004C0FD1">
      <w:pPr>
        <w:rPr>
          <w:b/>
        </w:rPr>
      </w:pPr>
      <w:r w:rsidRPr="00424417">
        <w:rPr>
          <w:b/>
        </w:rPr>
        <w:t>Action: KB to meet with two or three Board members to clearly define the outcome AHDB was seeking to achieve for levy payers</w:t>
      </w:r>
      <w:r>
        <w:rPr>
          <w:b/>
        </w:rPr>
        <w:t>.</w:t>
      </w:r>
    </w:p>
    <w:p w14:paraId="2152344D" w14:textId="77777777" w:rsidR="00424417" w:rsidRDefault="00424417" w:rsidP="004C0FD1">
      <w:pPr>
        <w:rPr>
          <w:bCs/>
        </w:rPr>
      </w:pPr>
      <w:r w:rsidRPr="00424417">
        <w:rPr>
          <w:bCs/>
        </w:rPr>
        <w:t>Once the Board had considered the sector-by-sector pros and cons and strategy for achieving its desired outcomes, a position could be agreed to enable negotiations to begin with the other owners.</w:t>
      </w:r>
    </w:p>
    <w:p w14:paraId="6895E959" w14:textId="77777777" w:rsidR="00424417" w:rsidRDefault="00424417" w:rsidP="00424417">
      <w:pPr>
        <w:pStyle w:val="Heading5"/>
      </w:pPr>
      <w:r>
        <w:t>Employee Engagement Survey</w:t>
      </w:r>
    </w:p>
    <w:p w14:paraId="2AECEFC9" w14:textId="31767230" w:rsidR="00424417" w:rsidRDefault="00424417" w:rsidP="00424417">
      <w:r>
        <w:t>Presenter: Liz Hayward</w:t>
      </w:r>
    </w:p>
    <w:p w14:paraId="42028CC4" w14:textId="71F55EA3" w:rsidR="00424417" w:rsidRDefault="00D45697" w:rsidP="00424417">
      <w:pPr>
        <w:rPr>
          <w:bCs/>
        </w:rPr>
      </w:pPr>
      <w:r w:rsidRPr="00D45697">
        <w:rPr>
          <w:bCs/>
        </w:rPr>
        <w:t>LH provided an overview of the employee survey which was undertaken in September with support from Gallup and reported that whilst the 86% response rate was excellent, the results were disappointing revealing a high proportion of staff to be actively disengaged. More positively, it had identified some common themes and opportunities for improvement.</w:t>
      </w:r>
    </w:p>
    <w:p w14:paraId="7F193377" w14:textId="75845AD9" w:rsidR="00D45697" w:rsidRDefault="00D45697" w:rsidP="00424417">
      <w:pPr>
        <w:rPr>
          <w:bCs/>
        </w:rPr>
      </w:pPr>
      <w:r w:rsidRPr="00D45697">
        <w:rPr>
          <w:bCs/>
        </w:rPr>
        <w:t xml:space="preserve">High-level results had been shared with all staff at Share the News and a commitment already made by the LT to demonstrate that it was listening, understanding and acting upon the results with actions taken including the introduction of a RACI, the development of the Strategic Planning Framework and plans to work with the Change Leaders Forum and establish a new Employee Engagement Forum. Managers were also meeting with staff to discuss their team’s particular results and involving them in the development of meaningful action plans.  </w:t>
      </w:r>
    </w:p>
    <w:p w14:paraId="53BEF16C" w14:textId="0C482CE9" w:rsidR="00D45697" w:rsidRDefault="00D45697" w:rsidP="00424417">
      <w:pPr>
        <w:rPr>
          <w:bCs/>
        </w:rPr>
      </w:pPr>
      <w:r w:rsidRPr="00D45697">
        <w:rPr>
          <w:bCs/>
        </w:rPr>
        <w:t>A further update on the work being done in response to the survey’s results would be shared with staff at Share the News on 16 December</w:t>
      </w:r>
      <w:r>
        <w:rPr>
          <w:bCs/>
        </w:rPr>
        <w:t xml:space="preserve"> 2025</w:t>
      </w:r>
      <w:r w:rsidRPr="00D45697">
        <w:rPr>
          <w:bCs/>
        </w:rPr>
        <w:t>. A short, ‘pulse’ survey would also be run in December</w:t>
      </w:r>
      <w:r>
        <w:rPr>
          <w:bCs/>
        </w:rPr>
        <w:t xml:space="preserve"> 2025</w:t>
      </w:r>
      <w:r w:rsidRPr="00D45697">
        <w:rPr>
          <w:bCs/>
        </w:rPr>
        <w:t>.</w:t>
      </w:r>
    </w:p>
    <w:p w14:paraId="6112DB1A" w14:textId="2B6C6357" w:rsidR="00D45697" w:rsidRPr="00424417" w:rsidRDefault="00D45697" w:rsidP="00424417">
      <w:r w:rsidRPr="00D45697">
        <w:rPr>
          <w:bCs/>
        </w:rPr>
        <w:t>Discussion took place during which the Board expressed their disappointment in the results and acknowledged the role they had to play in supporting the LT to bring about the changes that were needed to improve the culture, behaviours and leadership of AHDB, which was everyone’s responsibility.</w:t>
      </w:r>
    </w:p>
    <w:p w14:paraId="396CD306" w14:textId="45DBCB90" w:rsidR="00093F89" w:rsidRDefault="00D45697" w:rsidP="00093F89">
      <w:pPr>
        <w:pStyle w:val="Heading5"/>
      </w:pPr>
      <w:r>
        <w:t>Remuneration and Nominations (RemNom) Committee</w:t>
      </w:r>
    </w:p>
    <w:p w14:paraId="1A673E0D" w14:textId="56F5AD57" w:rsidR="001D33F8" w:rsidRPr="001D33F8" w:rsidRDefault="001D33F8" w:rsidP="001D33F8">
      <w:r>
        <w:t xml:space="preserve">Presenter: </w:t>
      </w:r>
      <w:r w:rsidR="00D45697">
        <w:t>Catherine MacKenzie</w:t>
      </w:r>
    </w:p>
    <w:p w14:paraId="2BD6B668" w14:textId="3BD41757" w:rsidR="00D45697" w:rsidRPr="00D45697" w:rsidRDefault="00D45697" w:rsidP="00D45697">
      <w:pPr>
        <w:pStyle w:val="Heading5"/>
        <w:rPr>
          <w:rFonts w:ascii="Arial" w:eastAsia="Times New Roman" w:hAnsi="Arial" w:cs="Arial"/>
          <w:bCs/>
          <w:color w:val="5F5F5F"/>
          <w:sz w:val="20"/>
        </w:rPr>
      </w:pPr>
      <w:r w:rsidRPr="00D45697">
        <w:rPr>
          <w:rFonts w:ascii="Arial" w:eastAsia="Times New Roman" w:hAnsi="Arial" w:cs="Arial"/>
          <w:bCs/>
          <w:color w:val="5F5F5F"/>
          <w:sz w:val="20"/>
        </w:rPr>
        <w:t>CM paid tribute to LH for the enormous amount of work she had undertaken since joining the organisation. She also thanked RL for the assistance she had given and Katie Davies for the support provided to the RemNom Committee.</w:t>
      </w:r>
    </w:p>
    <w:p w14:paraId="308309BA" w14:textId="480022DD" w:rsidR="00D45697" w:rsidRDefault="00D45697" w:rsidP="00D45697">
      <w:pPr>
        <w:pStyle w:val="Heading5"/>
        <w:rPr>
          <w:rFonts w:ascii="Arial" w:eastAsia="Times New Roman" w:hAnsi="Arial" w:cs="Arial"/>
          <w:bCs/>
          <w:color w:val="5F5F5F"/>
          <w:sz w:val="20"/>
        </w:rPr>
      </w:pPr>
      <w:r w:rsidRPr="00D45697">
        <w:rPr>
          <w:rFonts w:ascii="Arial" w:eastAsia="Times New Roman" w:hAnsi="Arial" w:cs="Arial"/>
          <w:bCs/>
          <w:color w:val="5F5F5F"/>
          <w:sz w:val="20"/>
        </w:rPr>
        <w:t>JS also asked the Board to acknowledge the pivotal role TH had played, stepping into the breach at a very difficult time and bringing stability to the HR function, which was enabling it to move forward and be fully focussed on the organisation’s people.</w:t>
      </w:r>
    </w:p>
    <w:p w14:paraId="69FC78AE" w14:textId="77777777" w:rsidR="00D45697" w:rsidRDefault="00D45697">
      <w:pPr>
        <w:spacing w:line="259" w:lineRule="auto"/>
        <w:rPr>
          <w:bCs/>
        </w:rPr>
      </w:pPr>
      <w:r>
        <w:rPr>
          <w:bCs/>
        </w:rPr>
        <w:br w:type="page"/>
      </w:r>
    </w:p>
    <w:p w14:paraId="3851E61D" w14:textId="31717E06" w:rsidR="00D45697" w:rsidRPr="00D45697" w:rsidRDefault="00D45697" w:rsidP="00D45697">
      <w:r w:rsidRPr="00D45697">
        <w:rPr>
          <w:bCs/>
        </w:rPr>
        <w:lastRenderedPageBreak/>
        <w:t>CM agreed that much had been achieved but more changes were required, and she cautioned that these would take time to implement and for the benefits to be seen.</w:t>
      </w:r>
    </w:p>
    <w:p w14:paraId="4090BA49" w14:textId="72930E2B" w:rsidR="00D45697" w:rsidRDefault="00D45697" w:rsidP="00D45697">
      <w:r w:rsidRPr="00D45697">
        <w:rPr>
          <w:bCs/>
        </w:rPr>
        <w:t>The Remuneration &amp; Nomination Committee had met the day before when it had approved its updated Terms of Reference subject to some minor amendments, received a presentation on the People Plan and discussed at length the results of the employee engagement survey.</w:t>
      </w:r>
    </w:p>
    <w:p w14:paraId="0DE1A822" w14:textId="0799CA07" w:rsidR="00093F89" w:rsidRDefault="00D45697" w:rsidP="00093F89">
      <w:pPr>
        <w:pStyle w:val="Heading5"/>
      </w:pPr>
      <w:r>
        <w:t>HR Report including EDI</w:t>
      </w:r>
    </w:p>
    <w:p w14:paraId="14F85E9C" w14:textId="3DEAB390" w:rsidR="001D33F8" w:rsidRPr="001D33F8" w:rsidRDefault="001D33F8" w:rsidP="001D33F8">
      <w:r>
        <w:t xml:space="preserve">Presenter: </w:t>
      </w:r>
      <w:r w:rsidR="00D45697">
        <w:t>Liz Hayward</w:t>
      </w:r>
    </w:p>
    <w:p w14:paraId="1A0F3FB7" w14:textId="088790AA" w:rsidR="00093F89" w:rsidRDefault="00D45697" w:rsidP="00D45697">
      <w:r w:rsidRPr="00D45697">
        <w:rPr>
          <w:bCs/>
        </w:rPr>
        <w:t>The Board was pleased to note that mental health related absence was no longer trending as the highest reason for absence but emphasised the importance of AHDB’s support in this regard.</w:t>
      </w:r>
    </w:p>
    <w:p w14:paraId="57D5B5D3" w14:textId="57A19500" w:rsidR="00D45697" w:rsidRDefault="00D45697" w:rsidP="00D45697">
      <w:pPr>
        <w:pStyle w:val="Heading5"/>
      </w:pPr>
      <w:r>
        <w:t>Health &amp; Safety and Facilities Update</w:t>
      </w:r>
    </w:p>
    <w:p w14:paraId="4057DE73" w14:textId="6F872887" w:rsidR="00D45697" w:rsidRDefault="00D45697" w:rsidP="00D45697">
      <w:r>
        <w:t>Presenter:</w:t>
      </w:r>
    </w:p>
    <w:p w14:paraId="1601601A" w14:textId="021814E2" w:rsidR="00D45697" w:rsidRDefault="00D45697" w:rsidP="00D45697">
      <w:pPr>
        <w:rPr>
          <w:bCs/>
        </w:rPr>
      </w:pPr>
      <w:r w:rsidRPr="00D45697">
        <w:rPr>
          <w:bCs/>
        </w:rPr>
        <w:t xml:space="preserve">The Board requested that in future the update provided should focus more on health and safety and less on facilities activity, </w:t>
      </w:r>
      <w:r w:rsidRPr="00D45697">
        <w:rPr>
          <w:bCs/>
        </w:rPr>
        <w:t>namely,</w:t>
      </w:r>
      <w:r w:rsidRPr="00D45697">
        <w:rPr>
          <w:bCs/>
        </w:rPr>
        <w:t xml:space="preserve"> to ensure that it covered the significant amount of work that was undertaken outside of HQ</w:t>
      </w:r>
      <w:r>
        <w:rPr>
          <w:bCs/>
        </w:rPr>
        <w:t>.</w:t>
      </w:r>
    </w:p>
    <w:p w14:paraId="1A484937" w14:textId="3DC5891C" w:rsidR="00D45697" w:rsidRDefault="00D45697" w:rsidP="00D45697">
      <w:pPr>
        <w:rPr>
          <w:b/>
        </w:rPr>
      </w:pPr>
      <w:r w:rsidRPr="00D45697">
        <w:rPr>
          <w:b/>
        </w:rPr>
        <w:t>Action: Future H&amp;S and Facilities updates to have greater emphasis on wider H&amp;S</w:t>
      </w:r>
      <w:r>
        <w:rPr>
          <w:b/>
        </w:rPr>
        <w:t>.</w:t>
      </w:r>
    </w:p>
    <w:p w14:paraId="020E16C1" w14:textId="2544E291" w:rsidR="00D45697" w:rsidRDefault="00D45697" w:rsidP="00D45697">
      <w:pPr>
        <w:rPr>
          <w:bCs/>
        </w:rPr>
      </w:pPr>
      <w:r w:rsidRPr="00D45697">
        <w:rPr>
          <w:bCs/>
        </w:rPr>
        <w:t>As Chair of the H&amp;S Committee, SB had asked it to consider how health and safety could be embedded more effectively across the organisation.</w:t>
      </w:r>
    </w:p>
    <w:p w14:paraId="054041A6" w14:textId="0EBE05B8" w:rsidR="00D45697" w:rsidRDefault="00D45697" w:rsidP="00D45697">
      <w:pPr>
        <w:rPr>
          <w:bCs/>
        </w:rPr>
      </w:pPr>
      <w:r w:rsidRPr="00D45697">
        <w:rPr>
          <w:bCs/>
        </w:rPr>
        <w:t>RL reported that the Facilities Manager was part of the Compliance Working Group and was developing plans to bring about improvements. She reminded the Board that in future the H&amp;S Committee would be reporting to the ARAC. The Terms of Reference of ARAC would be updated to reflect this change.</w:t>
      </w:r>
    </w:p>
    <w:p w14:paraId="398654A4" w14:textId="356D61B5" w:rsidR="00D45697" w:rsidRDefault="00D45697" w:rsidP="00D45697">
      <w:pPr>
        <w:rPr>
          <w:b/>
        </w:rPr>
      </w:pPr>
      <w:r w:rsidRPr="00D45697">
        <w:rPr>
          <w:b/>
        </w:rPr>
        <w:t>Action: RL to update ARAC Terms of Reference</w:t>
      </w:r>
      <w:r>
        <w:rPr>
          <w:b/>
        </w:rPr>
        <w:t>.</w:t>
      </w:r>
    </w:p>
    <w:p w14:paraId="7B146BC4" w14:textId="602CC0ED" w:rsidR="00D45697" w:rsidRDefault="00D45697" w:rsidP="00D45697">
      <w:pPr>
        <w:rPr>
          <w:bCs/>
        </w:rPr>
      </w:pPr>
      <w:r w:rsidRPr="00D45697">
        <w:rPr>
          <w:bCs/>
        </w:rPr>
        <w:t>LE emphasised that the health and safety of field-based staff was as important as that of those based in HQ.</w:t>
      </w:r>
    </w:p>
    <w:p w14:paraId="4B1A8B8F" w14:textId="4BADCCF9" w:rsidR="00D45697" w:rsidRDefault="00D45697" w:rsidP="00D45697">
      <w:pPr>
        <w:pStyle w:val="Heading5"/>
      </w:pPr>
      <w:r>
        <w:t>Finance Report</w:t>
      </w:r>
    </w:p>
    <w:p w14:paraId="5DBB61FD" w14:textId="57FC2145" w:rsidR="00D45697" w:rsidRDefault="00D45697" w:rsidP="00D45697">
      <w:r>
        <w:t>Presenter: Tony Holmes</w:t>
      </w:r>
    </w:p>
    <w:p w14:paraId="40927AF7" w14:textId="7308B97D" w:rsidR="00D45697" w:rsidRDefault="009A2ADE" w:rsidP="00D45697">
      <w:pPr>
        <w:rPr>
          <w:bCs/>
        </w:rPr>
      </w:pPr>
      <w:r w:rsidRPr="009A2ADE">
        <w:rPr>
          <w:bCs/>
        </w:rPr>
        <w:t xml:space="preserve">GJ was surprised to note decreases in the net levy income for the red meat sectors. CB and TH explained that this was largely due to processors who collected levy on behalf of AHDB going into administration. TH assured the Board that in such circumstances, the </w:t>
      </w:r>
      <w:r w:rsidR="00EE3CD2">
        <w:rPr>
          <w:bCs/>
        </w:rPr>
        <w:t>F</w:t>
      </w:r>
      <w:r w:rsidRPr="009A2ADE">
        <w:rPr>
          <w:bCs/>
        </w:rPr>
        <w:t xml:space="preserve">inance </w:t>
      </w:r>
      <w:r w:rsidR="00EE3CD2">
        <w:rPr>
          <w:bCs/>
        </w:rPr>
        <w:t>T</w:t>
      </w:r>
      <w:r w:rsidRPr="009A2ADE">
        <w:rPr>
          <w:bCs/>
        </w:rPr>
        <w:t>eam made every effort to recover the money from the administrators. This proved difficult because there was no requirement on the businesses to hold the levy collected in “client accounts”. TH was exploring ways to address this issue, including taking legal action against the companies’ directors.</w:t>
      </w:r>
    </w:p>
    <w:p w14:paraId="737CD88F" w14:textId="55F68E74" w:rsidR="00EE3CD2" w:rsidRDefault="00AA6B5C" w:rsidP="00D45697">
      <w:pPr>
        <w:rPr>
          <w:bCs/>
        </w:rPr>
      </w:pPr>
      <w:r w:rsidRPr="00AA6B5C">
        <w:rPr>
          <w:bCs/>
        </w:rPr>
        <w:t xml:space="preserve">TC commented that due to the volatility of the C&amp;O Sector, the Cereals &amp; Oilseeds Sector Council would need to </w:t>
      </w:r>
      <w:r>
        <w:rPr>
          <w:bCs/>
        </w:rPr>
        <w:t>reduce spending</w:t>
      </w:r>
      <w:r w:rsidRPr="00AA6B5C">
        <w:rPr>
          <w:bCs/>
        </w:rPr>
        <w:t xml:space="preserve"> from its budget. This would have implications for the activities which could be delivered and potentially for some staff. It was agreed that this should be recorded as a risk on the corporate risk register.</w:t>
      </w:r>
    </w:p>
    <w:p w14:paraId="2737BEDB" w14:textId="6F2D12A1" w:rsidR="00D1658F" w:rsidRDefault="00D1658F" w:rsidP="00D45697">
      <w:pPr>
        <w:rPr>
          <w:b/>
          <w:bCs/>
        </w:rPr>
      </w:pPr>
      <w:r w:rsidRPr="00D1658F">
        <w:rPr>
          <w:b/>
          <w:bCs/>
        </w:rPr>
        <w:t>Action: Reduction in C&amp;O budget and implications to be recorded on the corporate risk register</w:t>
      </w:r>
      <w:r>
        <w:rPr>
          <w:b/>
          <w:bCs/>
        </w:rPr>
        <w:t>.</w:t>
      </w:r>
    </w:p>
    <w:p w14:paraId="75CF7F8D" w14:textId="1173DBA4" w:rsidR="00D1658F" w:rsidRDefault="00D1658F" w:rsidP="00D1658F">
      <w:pPr>
        <w:pStyle w:val="Heading5"/>
      </w:pPr>
      <w:r>
        <w:t>HGCA Investment</w:t>
      </w:r>
    </w:p>
    <w:p w14:paraId="22A715CE" w14:textId="6088D8B1" w:rsidR="00D1658F" w:rsidRDefault="00D1658F" w:rsidP="00D1658F">
      <w:r>
        <w:t>Prese</w:t>
      </w:r>
      <w:r w:rsidR="0026480C">
        <w:t>nter: Tony Holmes</w:t>
      </w:r>
    </w:p>
    <w:p w14:paraId="4E8C0C17" w14:textId="6D3205B5" w:rsidR="0026480C" w:rsidRDefault="00DC4DF6" w:rsidP="00D1658F">
      <w:pPr>
        <w:rPr>
          <w:bCs/>
        </w:rPr>
      </w:pPr>
      <w:r w:rsidRPr="00DC4DF6">
        <w:rPr>
          <w:bCs/>
        </w:rPr>
        <w:t>As Trustees of the HGCA Pension Scheme, Tom Clarke and Janet Swadling left the meeting due to conflict of interest.</w:t>
      </w:r>
    </w:p>
    <w:p w14:paraId="6564F656" w14:textId="25571855" w:rsidR="00DC4DF6" w:rsidRDefault="00EC3947" w:rsidP="00D1658F">
      <w:pPr>
        <w:rPr>
          <w:bCs/>
        </w:rPr>
      </w:pPr>
      <w:r w:rsidRPr="00EC3947">
        <w:rPr>
          <w:bCs/>
        </w:rPr>
        <w:t>TH reported that the valuation of the HGCA Pension Scheme carried out in March 2025 reported a surplus.</w:t>
      </w:r>
    </w:p>
    <w:p w14:paraId="3C7D4D2A" w14:textId="2E0623F1" w:rsidR="009A5974" w:rsidRDefault="009A5974" w:rsidP="00D1658F">
      <w:pPr>
        <w:rPr>
          <w:bCs/>
        </w:rPr>
      </w:pPr>
      <w:r w:rsidRPr="009A5974">
        <w:rPr>
          <w:bCs/>
        </w:rPr>
        <w:lastRenderedPageBreak/>
        <w:t>The Board was asked to delegate authority to TH to negotiate a final position with the Trustees regarding the extent to which AHDB will contribute towards the scheme administration fees in future. This was agreed by the Board.</w:t>
      </w:r>
    </w:p>
    <w:p w14:paraId="431739F1" w14:textId="445EA378" w:rsidR="009A5974" w:rsidRDefault="00E2043F" w:rsidP="00D1658F">
      <w:pPr>
        <w:rPr>
          <w:b/>
        </w:rPr>
      </w:pPr>
      <w:r w:rsidRPr="00E2043F">
        <w:rPr>
          <w:b/>
        </w:rPr>
        <w:t>Action: TH to negotiate a final position with the Trustees regarding the extent to which AHDB will contribute towards the HGCA Pension Scheme administration fees in future.</w:t>
      </w:r>
    </w:p>
    <w:p w14:paraId="218445ED" w14:textId="75B6F624" w:rsidR="00E2043F" w:rsidRDefault="005308F6" w:rsidP="00D1658F">
      <w:pPr>
        <w:rPr>
          <w:bCs/>
        </w:rPr>
      </w:pPr>
      <w:r w:rsidRPr="005308F6">
        <w:rPr>
          <w:bCs/>
        </w:rPr>
        <w:t>It was proposed and agreed that GN would support TH with the negotiations.</w:t>
      </w:r>
    </w:p>
    <w:p w14:paraId="7D6EFA8F" w14:textId="354B5BA7" w:rsidR="005308F6" w:rsidRDefault="005308F6" w:rsidP="005308F6">
      <w:pPr>
        <w:pStyle w:val="Heading5"/>
      </w:pPr>
      <w:r>
        <w:t>Admin Levy Deduction for all Sectors</w:t>
      </w:r>
    </w:p>
    <w:p w14:paraId="734BC4A0" w14:textId="680E5DE9" w:rsidR="005308F6" w:rsidRDefault="005308F6" w:rsidP="005308F6">
      <w:r>
        <w:t>Presenter: Tony Holmes</w:t>
      </w:r>
    </w:p>
    <w:p w14:paraId="468F7C8B" w14:textId="0895F02B" w:rsidR="005308F6" w:rsidRDefault="005D3D7C" w:rsidP="005308F6">
      <w:pPr>
        <w:rPr>
          <w:bCs/>
        </w:rPr>
      </w:pPr>
      <w:r w:rsidRPr="005D3D7C">
        <w:rPr>
          <w:bCs/>
        </w:rPr>
        <w:t>TH drew attention to his paper and outlined the rationale for recommending to the Board that AHDB begins to gather information about the time taken to administer the levy deduction in the Beef &amp; Lamb and Pork sectors by making changes to the levy portal.</w:t>
      </w:r>
    </w:p>
    <w:p w14:paraId="6E5398C6" w14:textId="107E381C" w:rsidR="005D3D7C" w:rsidRDefault="00AF0E6A" w:rsidP="005308F6">
      <w:pPr>
        <w:rPr>
          <w:bCs/>
        </w:rPr>
      </w:pPr>
      <w:r w:rsidRPr="00AF0E6A">
        <w:rPr>
          <w:bCs/>
        </w:rPr>
        <w:t>SP emphasised the risk that AHDB’s accounts could be qualified if it was apparent slaughterers/</w:t>
      </w:r>
      <w:r w:rsidRPr="00AF0E6A">
        <w:rPr>
          <w:bCs/>
        </w:rPr>
        <w:t>abattoirs</w:t>
      </w:r>
      <w:r w:rsidRPr="00AF0E6A">
        <w:rPr>
          <w:bCs/>
        </w:rPr>
        <w:t xml:space="preserve"> were claiming for anything over and above legitimate costs. </w:t>
      </w:r>
    </w:p>
    <w:p w14:paraId="5E486900" w14:textId="506D032D" w:rsidR="00AF0E6A" w:rsidRDefault="009A4EC3" w:rsidP="005308F6">
      <w:pPr>
        <w:rPr>
          <w:bCs/>
        </w:rPr>
      </w:pPr>
      <w:r w:rsidRPr="009A4EC3">
        <w:rPr>
          <w:bCs/>
        </w:rPr>
        <w:t>GL commented that she did not believe that the SI was explicit about full cost recovery, merely that this was a principle.</w:t>
      </w:r>
    </w:p>
    <w:p w14:paraId="0D36FFB4" w14:textId="7803413C" w:rsidR="009A4EC3" w:rsidRDefault="00C57F0D" w:rsidP="005308F6">
      <w:pPr>
        <w:rPr>
          <w:bCs/>
        </w:rPr>
      </w:pPr>
      <w:r w:rsidRPr="00C57F0D">
        <w:rPr>
          <w:bCs/>
        </w:rPr>
        <w:t>It was agreed that TH should seek guidance from the NAO to try to identify a pragmatic solution regarding admin levy deductions in the Cereals &amp; Oilseeds sector. It was noted that the principles established may be extended to Beef &amp; Lamb and Pork sectors in future.</w:t>
      </w:r>
    </w:p>
    <w:p w14:paraId="31F069F6" w14:textId="19B0339F" w:rsidR="00C57F0D" w:rsidRDefault="004D466B" w:rsidP="005308F6">
      <w:pPr>
        <w:rPr>
          <w:b/>
        </w:rPr>
      </w:pPr>
      <w:r w:rsidRPr="004D466B">
        <w:rPr>
          <w:b/>
        </w:rPr>
        <w:t>Action: TH to seek NAO guidance and identify a pragmatic solution regarding admin levy deductions in the Cereals &amp; Oilseeds sector.</w:t>
      </w:r>
    </w:p>
    <w:p w14:paraId="567A0342" w14:textId="73ADD3C6" w:rsidR="004D466B" w:rsidRDefault="004D466B" w:rsidP="004D466B">
      <w:pPr>
        <w:pStyle w:val="Heading5"/>
      </w:pPr>
      <w:r>
        <w:t>Admin Levy Cereals and Oilseeds</w:t>
      </w:r>
    </w:p>
    <w:p w14:paraId="63761B71" w14:textId="0A23B158" w:rsidR="004D466B" w:rsidRDefault="004D466B" w:rsidP="004D466B">
      <w:r>
        <w:t>Presenter: Tony Holmes</w:t>
      </w:r>
    </w:p>
    <w:p w14:paraId="2C06BEC6" w14:textId="7A7A0397" w:rsidR="004D466B" w:rsidRDefault="00442F3B" w:rsidP="004D466B">
      <w:pPr>
        <w:rPr>
          <w:bCs/>
        </w:rPr>
      </w:pPr>
      <w:r w:rsidRPr="00442F3B">
        <w:rPr>
          <w:bCs/>
        </w:rPr>
        <w:t xml:space="preserve">An update was provided on discussions that have taken place since the last board meeting with AIC and auditors to undertake work to establish the actual administration costs incurred by buyers in collecting the C&amp;O levy. TH explained the rationale for recommending that external auditors, </w:t>
      </w:r>
      <w:proofErr w:type="spellStart"/>
      <w:r w:rsidRPr="00442F3B">
        <w:rPr>
          <w:bCs/>
        </w:rPr>
        <w:t>Azets</w:t>
      </w:r>
      <w:proofErr w:type="spellEnd"/>
      <w:r w:rsidRPr="00442F3B">
        <w:rPr>
          <w:bCs/>
        </w:rPr>
        <w:t>, be appointed, as set out in the paper.</w:t>
      </w:r>
    </w:p>
    <w:p w14:paraId="20F81FC3" w14:textId="63ED9BB7" w:rsidR="004D7D67" w:rsidRDefault="008A659C" w:rsidP="004D466B">
      <w:pPr>
        <w:rPr>
          <w:bCs/>
        </w:rPr>
      </w:pPr>
      <w:r w:rsidRPr="008A659C">
        <w:rPr>
          <w:bCs/>
        </w:rPr>
        <w:t xml:space="preserve">Discussion took place during which the Board concluded that there was no requirement for external auditors to be appointed, at this stage, and that instead, AHDB should move to introduce the requirement for invoices to be presented to reflect actual administration deduction costs incurred. Concern was expressed that in the current financial year a flat rate, 3.28%, was in place and whether this would be acceptable to the NAO. Previous NAO guidance had been that it would be </w:t>
      </w:r>
      <w:proofErr w:type="gramStart"/>
      <w:r w:rsidRPr="008A659C">
        <w:rPr>
          <w:bCs/>
        </w:rPr>
        <w:t>as long as</w:t>
      </w:r>
      <w:proofErr w:type="gramEnd"/>
      <w:r w:rsidRPr="008A659C">
        <w:rPr>
          <w:bCs/>
        </w:rPr>
        <w:t xml:space="preserve"> progress to a solution was being made but this would be confirmed. It was recommended that in the first year of the new deduction framework, any outliers could be identified and, for transparency, external auditors appointed by AHDB to conduct an audit. Thereafter, auditing could be undertaken in-house by the AHDB Finance </w:t>
      </w:r>
      <w:r w:rsidR="00407DBB">
        <w:rPr>
          <w:bCs/>
        </w:rPr>
        <w:t>T</w:t>
      </w:r>
      <w:r w:rsidRPr="008A659C">
        <w:rPr>
          <w:bCs/>
        </w:rPr>
        <w:t>eam.</w:t>
      </w:r>
    </w:p>
    <w:p w14:paraId="27DB4119" w14:textId="215D26CA" w:rsidR="009D399D" w:rsidRDefault="009D399D" w:rsidP="004D466B">
      <w:pPr>
        <w:rPr>
          <w:bCs/>
        </w:rPr>
      </w:pPr>
      <w:r w:rsidRPr="009D399D">
        <w:rPr>
          <w:bCs/>
        </w:rPr>
        <w:t>The Board agreed that confirmation of the NAO position for the current year and the agreed proposed way forward should be obtained by TH, to give the LT discretion to resolve matters before the year end including taking forward the implementation of the decision.</w:t>
      </w:r>
    </w:p>
    <w:p w14:paraId="711311A3" w14:textId="03987D0D" w:rsidR="00232DE6" w:rsidRDefault="00232DE6" w:rsidP="004D466B">
      <w:pPr>
        <w:rPr>
          <w:bCs/>
        </w:rPr>
      </w:pPr>
      <w:r w:rsidRPr="00232DE6">
        <w:rPr>
          <w:bCs/>
        </w:rPr>
        <w:t>SP requested that her dissent and concerns regarding non-compliance and the accounts being qualified be recorded should issues not be satisfactorily resolved by year end.</w:t>
      </w:r>
    </w:p>
    <w:p w14:paraId="6E59C4C7" w14:textId="3422D22A" w:rsidR="00342291" w:rsidRDefault="00342291" w:rsidP="00342291">
      <w:pPr>
        <w:pStyle w:val="Heading5"/>
      </w:pPr>
      <w:r>
        <w:t>Audit, Risk and Assurance Committee (ARAC)</w:t>
      </w:r>
    </w:p>
    <w:p w14:paraId="1BD558E5" w14:textId="0A215F5C" w:rsidR="00342291" w:rsidRDefault="00342291" w:rsidP="00342291">
      <w:r>
        <w:t>Presenter: Sarah Pumfrett</w:t>
      </w:r>
    </w:p>
    <w:p w14:paraId="5A2E107E" w14:textId="33DB4A76" w:rsidR="00342291" w:rsidRDefault="00084D88" w:rsidP="00342291">
      <w:pPr>
        <w:rPr>
          <w:bCs/>
        </w:rPr>
      </w:pPr>
      <w:r w:rsidRPr="00084D88">
        <w:rPr>
          <w:bCs/>
        </w:rPr>
        <w:t>SP reported that she had recently attended Defra ARAC and GIAA Members meetings.</w:t>
      </w:r>
    </w:p>
    <w:p w14:paraId="1F8F85C8" w14:textId="0B6F7EA1" w:rsidR="00084D88" w:rsidRDefault="00AA5089" w:rsidP="00342291">
      <w:pPr>
        <w:rPr>
          <w:bCs/>
        </w:rPr>
      </w:pPr>
      <w:r w:rsidRPr="00AA5089">
        <w:rPr>
          <w:bCs/>
        </w:rPr>
        <w:lastRenderedPageBreak/>
        <w:t>The ARAC report and minutes were taken as read.</w:t>
      </w:r>
    </w:p>
    <w:p w14:paraId="59F9C75C" w14:textId="5362239A" w:rsidR="00AA5089" w:rsidRDefault="00AA337E" w:rsidP="00342291">
      <w:pPr>
        <w:rPr>
          <w:bCs/>
        </w:rPr>
      </w:pPr>
      <w:r w:rsidRPr="00AA337E">
        <w:rPr>
          <w:bCs/>
        </w:rPr>
        <w:t>Repeated failure to meet deadlines for internal audit actions had led to ARAC escalating the matter and revised deadlines to the Board for its approval. The deadlines were agreed.</w:t>
      </w:r>
    </w:p>
    <w:p w14:paraId="29CB40F7" w14:textId="68430518" w:rsidR="00AA337E" w:rsidRDefault="00B853D7" w:rsidP="00342291">
      <w:pPr>
        <w:rPr>
          <w:bCs/>
        </w:rPr>
      </w:pPr>
      <w:r w:rsidRPr="00B853D7">
        <w:rPr>
          <w:bCs/>
        </w:rPr>
        <w:t>The Chair requested that SP work closely with IA and RL to ensure that items escalated to the Board were proportionate.</w:t>
      </w:r>
    </w:p>
    <w:p w14:paraId="4A3FF140" w14:textId="2687D5D4" w:rsidR="00B853D7" w:rsidRDefault="00B853D7" w:rsidP="00B853D7">
      <w:pPr>
        <w:pStyle w:val="Heading5"/>
      </w:pPr>
      <w:r>
        <w:t>Corporate Risk Management</w:t>
      </w:r>
    </w:p>
    <w:p w14:paraId="0D11CDFE" w14:textId="245C3F85" w:rsidR="00B853D7" w:rsidRDefault="00B853D7" w:rsidP="00B853D7">
      <w:r>
        <w:t>Presenter: Ian Ascroft</w:t>
      </w:r>
    </w:p>
    <w:p w14:paraId="7ADE37BC" w14:textId="2CB6C92E" w:rsidR="00B853D7" w:rsidRDefault="00913A04" w:rsidP="00B853D7">
      <w:pPr>
        <w:rPr>
          <w:bCs/>
        </w:rPr>
      </w:pPr>
      <w:r w:rsidRPr="00913A04">
        <w:rPr>
          <w:bCs/>
        </w:rPr>
        <w:t>IA joined the meeting and provided an update on risk management.</w:t>
      </w:r>
    </w:p>
    <w:p w14:paraId="0619E60D" w14:textId="6F249509" w:rsidR="00913A04" w:rsidRDefault="00E02A60" w:rsidP="00B853D7">
      <w:pPr>
        <w:rPr>
          <w:bCs/>
        </w:rPr>
      </w:pPr>
      <w:r w:rsidRPr="00E02A60">
        <w:rPr>
          <w:bCs/>
        </w:rPr>
        <w:t>The Board formally approved the adoption of the Risk Management Policy and Framework as presented.</w:t>
      </w:r>
    </w:p>
    <w:p w14:paraId="19F58467" w14:textId="0E13ACB0" w:rsidR="00E02A60" w:rsidRDefault="003500DC" w:rsidP="00B853D7">
      <w:pPr>
        <w:rPr>
          <w:bCs/>
        </w:rPr>
      </w:pPr>
      <w:r w:rsidRPr="003500DC">
        <w:rPr>
          <w:bCs/>
        </w:rPr>
        <w:t>The recommendation regarding risk appetite in respect of compliance relating to cybersecurity, accessibility and data protection was accepted.</w:t>
      </w:r>
    </w:p>
    <w:p w14:paraId="6FD8F3C1" w14:textId="4E7C1EA6" w:rsidR="003500DC" w:rsidRDefault="00A96175" w:rsidP="00B853D7">
      <w:pPr>
        <w:rPr>
          <w:bCs/>
        </w:rPr>
      </w:pPr>
      <w:r w:rsidRPr="00A96175">
        <w:rPr>
          <w:bCs/>
        </w:rPr>
        <w:t>It was agreed that the Board should consider and reaffirm risk appetite annually.</w:t>
      </w:r>
    </w:p>
    <w:p w14:paraId="4F0FB087" w14:textId="75B693C8" w:rsidR="00A24EE3" w:rsidRDefault="00A24EE3" w:rsidP="00A24EE3">
      <w:pPr>
        <w:pStyle w:val="Heading5"/>
      </w:pPr>
      <w:r>
        <w:t>Governance Improvement Plan</w:t>
      </w:r>
    </w:p>
    <w:p w14:paraId="3A35FDD0" w14:textId="67A396BD" w:rsidR="00A24EE3" w:rsidRDefault="00A24EE3" w:rsidP="00A24EE3">
      <w:r>
        <w:t>Presenter: Rebecca Loveday</w:t>
      </w:r>
    </w:p>
    <w:p w14:paraId="27A8C132" w14:textId="3B4C2055" w:rsidR="00A24EE3" w:rsidRDefault="007475D5" w:rsidP="00A24EE3">
      <w:pPr>
        <w:rPr>
          <w:bCs/>
        </w:rPr>
      </w:pPr>
      <w:r w:rsidRPr="007475D5">
        <w:rPr>
          <w:bCs/>
        </w:rPr>
        <w:t>RL reported that the findings of the RSM internal audit of governance were disappointing, though not surprising. She drew attention to the Governance Improvement Programme Plan, which set out the actions that had been identified to bring about the necessary changes and would be used as a tool to track delivery and progress across all governance-related workstreams. Progress would be reported to both ARAC and the Board to provide transparency and assurance.</w:t>
      </w:r>
    </w:p>
    <w:p w14:paraId="4CE78464" w14:textId="40E65D82" w:rsidR="007475D5" w:rsidRDefault="0080421B" w:rsidP="00A24EE3">
      <w:pPr>
        <w:rPr>
          <w:bCs/>
        </w:rPr>
      </w:pPr>
      <w:r w:rsidRPr="0080421B">
        <w:rPr>
          <w:bCs/>
        </w:rPr>
        <w:t>Work to commission a full Board Effectiveness Review and Skills Analysis had begun. Further information about this review, including the timeline, had been shared and discussed with RemNom on 24 November</w:t>
      </w:r>
      <w:r>
        <w:rPr>
          <w:bCs/>
        </w:rPr>
        <w:t xml:space="preserve"> 2025</w:t>
      </w:r>
      <w:r w:rsidRPr="0080421B">
        <w:rPr>
          <w:bCs/>
        </w:rPr>
        <w:t>.</w:t>
      </w:r>
    </w:p>
    <w:p w14:paraId="1B8C6342" w14:textId="4CBC6683" w:rsidR="00127EED" w:rsidRDefault="00127EED" w:rsidP="00A24EE3">
      <w:pPr>
        <w:rPr>
          <w:bCs/>
        </w:rPr>
      </w:pPr>
      <w:r w:rsidRPr="00127EED">
        <w:rPr>
          <w:bCs/>
        </w:rPr>
        <w:t>There had been a delay to the ratification vote following the departure of key members of staff. Work was now on track with an aspiration for it to be completed by 1 December</w:t>
      </w:r>
      <w:r>
        <w:rPr>
          <w:bCs/>
        </w:rPr>
        <w:t xml:space="preserve"> 2025</w:t>
      </w:r>
      <w:r w:rsidRPr="00127EED">
        <w:rPr>
          <w:bCs/>
        </w:rPr>
        <w:t>. The Chair requested that the Board’s thanks be relayed to the team responsible for their efforts.</w:t>
      </w:r>
    </w:p>
    <w:p w14:paraId="394F13AB" w14:textId="29AB54ED" w:rsidR="00127EED" w:rsidRDefault="004153A3" w:rsidP="00A24EE3">
      <w:pPr>
        <w:rPr>
          <w:bCs/>
        </w:rPr>
      </w:pPr>
      <w:r w:rsidRPr="004153A3">
        <w:rPr>
          <w:bCs/>
        </w:rPr>
        <w:t>The Fund the Future (</w:t>
      </w:r>
      <w:proofErr w:type="spellStart"/>
      <w:r w:rsidRPr="004153A3">
        <w:rPr>
          <w:bCs/>
        </w:rPr>
        <w:t>FtF</w:t>
      </w:r>
      <w:proofErr w:type="spellEnd"/>
      <w:r w:rsidRPr="004153A3">
        <w:rPr>
          <w:bCs/>
        </w:rPr>
        <w:t xml:space="preserve">) programme had now been absorbed into the Strategic Business Planning </w:t>
      </w:r>
      <w:r w:rsidRPr="004153A3">
        <w:rPr>
          <w:bCs/>
        </w:rPr>
        <w:t>Framework</w:t>
      </w:r>
      <w:r>
        <w:rPr>
          <w:bCs/>
        </w:rPr>
        <w:t>.</w:t>
      </w:r>
    </w:p>
    <w:p w14:paraId="06C98C04" w14:textId="275056AC" w:rsidR="004153A3" w:rsidRDefault="008C5A7A" w:rsidP="00A24EE3">
      <w:pPr>
        <w:rPr>
          <w:bCs/>
        </w:rPr>
      </w:pPr>
      <w:r w:rsidRPr="008C5A7A">
        <w:rPr>
          <w:bCs/>
        </w:rPr>
        <w:t>TC asked whether work was still ongoing to identify efficiencies and savings which might help the C&amp;O Sector Council as it sought to reduce its budget. This was confirmed.</w:t>
      </w:r>
    </w:p>
    <w:p w14:paraId="066E01A3" w14:textId="5D711698" w:rsidR="008C5A7A" w:rsidRDefault="00AE6B77" w:rsidP="00A24EE3">
      <w:pPr>
        <w:rPr>
          <w:bCs/>
        </w:rPr>
      </w:pPr>
      <w:r w:rsidRPr="00AE6B77">
        <w:rPr>
          <w:bCs/>
        </w:rPr>
        <w:t xml:space="preserve">GN commented that last year the Councils had received budgets, which included </w:t>
      </w:r>
      <w:proofErr w:type="spellStart"/>
      <w:r w:rsidRPr="00AE6B77">
        <w:rPr>
          <w:bCs/>
        </w:rPr>
        <w:t>FtF</w:t>
      </w:r>
      <w:proofErr w:type="spellEnd"/>
      <w:r w:rsidRPr="00AE6B77">
        <w:rPr>
          <w:bCs/>
        </w:rPr>
        <w:t xml:space="preserve"> savings in Years 2 and 3. He requested that when budgets were provided for 26/27, the comparator figure should be that presented as the Year 2 figure last year. TH confirmed that this would be possible for the costs of shared services but not workstreams.</w:t>
      </w:r>
    </w:p>
    <w:p w14:paraId="67BAABB0" w14:textId="392CF3CF" w:rsidR="00AE6B77" w:rsidRDefault="00475E53" w:rsidP="00A24EE3">
      <w:pPr>
        <w:rPr>
          <w:bCs/>
        </w:rPr>
      </w:pPr>
      <w:r w:rsidRPr="00475E53">
        <w:rPr>
          <w:bCs/>
        </w:rPr>
        <w:t>The Chair thanked RL for her paper and the excellent work she was doing to oversee improvements to governance, which had the Board’s full support.</w:t>
      </w:r>
    </w:p>
    <w:p w14:paraId="3021BB72" w14:textId="49767131" w:rsidR="00B400A1" w:rsidRDefault="00B400A1" w:rsidP="00B400A1">
      <w:pPr>
        <w:pStyle w:val="Heading5"/>
      </w:pPr>
      <w:r>
        <w:t>Freedom of Information</w:t>
      </w:r>
    </w:p>
    <w:p w14:paraId="605D9D8A" w14:textId="3B1432E1" w:rsidR="00B400A1" w:rsidRDefault="00B400A1" w:rsidP="00B400A1">
      <w:r>
        <w:t>Presenter: Rebecca Loveday</w:t>
      </w:r>
    </w:p>
    <w:p w14:paraId="4C804657" w14:textId="11C90F12" w:rsidR="00B400A1" w:rsidRDefault="00B400A1" w:rsidP="00B400A1">
      <w:pPr>
        <w:rPr>
          <w:bCs/>
        </w:rPr>
      </w:pPr>
      <w:r>
        <w:t>The paper was taken as read.</w:t>
      </w:r>
      <w:r w:rsidR="00CB1F73">
        <w:t xml:space="preserve"> </w:t>
      </w:r>
      <w:r w:rsidR="00CB1F73" w:rsidRPr="00CB1F73">
        <w:rPr>
          <w:bCs/>
        </w:rPr>
        <w:t>RL informed the Board that AHDB had received numerous requests from one individual, which could potentially be considered vexatious. Advice from the Information Commissioner’s Office about action AHDB could take was being sought.</w:t>
      </w:r>
    </w:p>
    <w:p w14:paraId="5721CAF5" w14:textId="77777777" w:rsidR="00664088" w:rsidRDefault="00664088">
      <w:pPr>
        <w:spacing w:line="259" w:lineRule="auto"/>
        <w:rPr>
          <w:rFonts w:asciiTheme="majorHAnsi" w:eastAsiaTheme="majorEastAsia" w:hAnsiTheme="majorHAnsi" w:cstheme="majorBidi"/>
          <w:color w:val="0090D4"/>
          <w:sz w:val="24"/>
        </w:rPr>
      </w:pPr>
      <w:r>
        <w:br w:type="page"/>
      </w:r>
    </w:p>
    <w:p w14:paraId="327155D0" w14:textId="64C43B3F" w:rsidR="00CB1F73" w:rsidRDefault="00CB1F73" w:rsidP="00CB1F73">
      <w:pPr>
        <w:pStyle w:val="Heading5"/>
      </w:pPr>
      <w:r>
        <w:lastRenderedPageBreak/>
        <w:t>Feedback Log</w:t>
      </w:r>
    </w:p>
    <w:p w14:paraId="7F6B63C6" w14:textId="3CCB7B05" w:rsidR="00CB1F73" w:rsidRDefault="00CB1F73" w:rsidP="00CB1F73">
      <w:r>
        <w:t>Presenter: Rebecca Loveday</w:t>
      </w:r>
    </w:p>
    <w:p w14:paraId="2B5149E2" w14:textId="3D9A1880" w:rsidR="00CB1F73" w:rsidRDefault="00CB1F73" w:rsidP="00CB1F73">
      <w:r>
        <w:t>The paper was taken as read.</w:t>
      </w:r>
    </w:p>
    <w:p w14:paraId="66B005CF" w14:textId="25DEDEEF" w:rsidR="00C02299" w:rsidRDefault="00C02299" w:rsidP="00C02299">
      <w:pPr>
        <w:pStyle w:val="Heading5"/>
      </w:pPr>
      <w:r>
        <w:t xml:space="preserve">Any Other Business and </w:t>
      </w:r>
      <w:r w:rsidR="005D7C8B">
        <w:t>meeting close</w:t>
      </w:r>
    </w:p>
    <w:p w14:paraId="6AB4DE12" w14:textId="50F6AD46" w:rsidR="00504A7B" w:rsidRDefault="00AD1EDA" w:rsidP="00AD1EDA">
      <w:pPr>
        <w:pStyle w:val="List"/>
      </w:pPr>
      <w:r w:rsidRPr="00BA3F2C">
        <w:rPr>
          <w:b/>
          <w:bCs/>
        </w:rPr>
        <w:t>Non-Levy Income Growth</w:t>
      </w:r>
      <w:r w:rsidR="003901AF">
        <w:br/>
      </w:r>
      <w:r w:rsidR="00BA3F2C" w:rsidRPr="00BA3F2C">
        <w:rPr>
          <w:bCs/>
        </w:rPr>
        <w:t>CB requested an update on work to secure alternative income revenue streams. JS advised that there was no strategic focus on this at present, with other work taking priority. Discussion had recently taken place at LT, but more work was required before this could be shared with the Board.</w:t>
      </w:r>
    </w:p>
    <w:p w14:paraId="14823E4B" w14:textId="0E5ED66C" w:rsidR="00AD1EDA" w:rsidRPr="00456FF9" w:rsidRDefault="00BA3F2C" w:rsidP="00AD1EDA">
      <w:pPr>
        <w:pStyle w:val="List"/>
      </w:pPr>
      <w:r>
        <w:rPr>
          <w:b/>
          <w:bCs/>
        </w:rPr>
        <w:t>AHDB Staff Conference</w:t>
      </w:r>
      <w:r w:rsidR="006B1F4D">
        <w:rPr>
          <w:b/>
          <w:bCs/>
        </w:rPr>
        <w:br/>
      </w:r>
      <w:r w:rsidR="00456FF9" w:rsidRPr="00456FF9">
        <w:rPr>
          <w:bCs/>
        </w:rPr>
        <w:t>Board members were encouraged to attend the staff conference, during the day only, on Thursday 4 December</w:t>
      </w:r>
      <w:r w:rsidR="00456FF9">
        <w:rPr>
          <w:bCs/>
        </w:rPr>
        <w:t xml:space="preserve"> 2025</w:t>
      </w:r>
      <w:r w:rsidR="00456FF9" w:rsidRPr="00456FF9">
        <w:rPr>
          <w:bCs/>
        </w:rPr>
        <w:t xml:space="preserve"> at Chesford Grange Hotel. Their presence would be welcomed but they would not have a specific role to play in the event. An informal Board dinner would be arranged by the Chair for those able to join.</w:t>
      </w:r>
    </w:p>
    <w:p w14:paraId="3552B008" w14:textId="4D4BB25C" w:rsidR="00456FF9" w:rsidRPr="00724B26" w:rsidRDefault="00456FF9" w:rsidP="00AD1EDA">
      <w:pPr>
        <w:pStyle w:val="List"/>
      </w:pPr>
      <w:r w:rsidRPr="002A0E8E">
        <w:rPr>
          <w:b/>
          <w:bCs/>
        </w:rPr>
        <w:t>Interim CEO</w:t>
      </w:r>
      <w:r>
        <w:br/>
      </w:r>
      <w:r w:rsidR="002A0E8E" w:rsidRPr="002A0E8E">
        <w:rPr>
          <w:bCs/>
        </w:rPr>
        <w:t>The Chair reiterated her thanks to JS for her sterling work and efforts during her tenure as Interim CEO. The Board would look forward to welcoming the new CEO, Helen Herniman, at its next meeting in Januar</w:t>
      </w:r>
      <w:r w:rsidR="002A0E8E">
        <w:rPr>
          <w:bCs/>
        </w:rPr>
        <w:t>y 2026</w:t>
      </w:r>
      <w:r w:rsidR="002A0E8E" w:rsidRPr="002A0E8E">
        <w:rPr>
          <w:bCs/>
        </w:rPr>
        <w:t>.</w:t>
      </w:r>
    </w:p>
    <w:p w14:paraId="136B3516" w14:textId="76C331AA" w:rsidR="00724B26" w:rsidRPr="00064A02" w:rsidRDefault="00724B26" w:rsidP="00AD1EDA">
      <w:pPr>
        <w:pStyle w:val="List"/>
      </w:pPr>
      <w:r>
        <w:rPr>
          <w:b/>
          <w:bCs/>
        </w:rPr>
        <w:t>Board Paper Portal</w:t>
      </w:r>
      <w:r>
        <w:rPr>
          <w:b/>
          <w:bCs/>
        </w:rPr>
        <w:br/>
      </w:r>
      <w:r w:rsidR="00690F23" w:rsidRPr="00690F23">
        <w:rPr>
          <w:bCs/>
        </w:rPr>
        <w:t>The Chair requested that RL review OnBoard to consider whether it was the most suitable online portal for sharing board papers.</w:t>
      </w:r>
      <w:r w:rsidR="00D77B68">
        <w:rPr>
          <w:bCs/>
        </w:rPr>
        <w:t xml:space="preserve"> </w:t>
      </w:r>
      <w:r w:rsidR="00D77B68" w:rsidRPr="00D77B68">
        <w:rPr>
          <w:bCs/>
        </w:rPr>
        <w:t>In addition, it was agreed that training in the use of OnBoard (or the preferred alternative portal) should be provided to new Board members and Sector Council members as part of their induction)</w:t>
      </w:r>
      <w:r w:rsidR="00D77B68">
        <w:rPr>
          <w:bCs/>
        </w:rPr>
        <w:t>.</w:t>
      </w:r>
      <w:r w:rsidR="00D77B68">
        <w:rPr>
          <w:bCs/>
        </w:rPr>
        <w:br/>
      </w:r>
      <w:r w:rsidR="00064A02" w:rsidRPr="00064A02">
        <w:rPr>
          <w:b/>
        </w:rPr>
        <w:t>Action: RL to review OnBoard, explore alternative options and include training in the use of online portal in the induction programme for Board members and Sector Council members.</w:t>
      </w:r>
    </w:p>
    <w:p w14:paraId="74CE55AC" w14:textId="4F027E23" w:rsidR="00064A02" w:rsidRDefault="00064A02" w:rsidP="00AD1EDA">
      <w:pPr>
        <w:pStyle w:val="List"/>
      </w:pPr>
      <w:r>
        <w:rPr>
          <w:b/>
        </w:rPr>
        <w:t>Date of Next Meeting</w:t>
      </w:r>
      <w:r>
        <w:rPr>
          <w:b/>
        </w:rPr>
        <w:br/>
      </w:r>
      <w:r w:rsidR="00C102D2" w:rsidRPr="00C102D2">
        <w:rPr>
          <w:bCs/>
        </w:rPr>
        <w:t>The next Board meeting will be held on Tuesday 27 January 2026.</w:t>
      </w:r>
      <w:r w:rsidR="00110439">
        <w:rPr>
          <w:bCs/>
        </w:rPr>
        <w:t xml:space="preserve"> </w:t>
      </w:r>
      <w:r w:rsidR="00110439" w:rsidRPr="00110439">
        <w:t>The meeting closed at 1.35pm.</w:t>
      </w:r>
    </w:p>
    <w:p w14:paraId="721D8143" w14:textId="77777777" w:rsidR="005D7C8B" w:rsidRDefault="005D7C8B" w:rsidP="005D7C8B"/>
    <w:p w14:paraId="7DB43934" w14:textId="61B76A21" w:rsidR="002E0499" w:rsidRDefault="002E0499">
      <w:pPr>
        <w:spacing w:line="259" w:lineRule="auto"/>
      </w:pPr>
    </w:p>
    <w:sectPr w:rsidR="002E0499" w:rsidSect="008C7FD4">
      <w:headerReference w:type="default" r:id="rId11"/>
      <w:footerReference w:type="even" r:id="rId12"/>
      <w:footerReference w:type="default" r:id="rId13"/>
      <w:pgSz w:w="11906" w:h="16838"/>
      <w:pgMar w:top="2268" w:right="964" w:bottom="2041" w:left="96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E8F1" w14:textId="77777777" w:rsidR="00621317" w:rsidRDefault="00621317" w:rsidP="00F86FBC">
      <w:r>
        <w:separator/>
      </w:r>
    </w:p>
    <w:p w14:paraId="362E3D98" w14:textId="77777777" w:rsidR="00621317" w:rsidRDefault="00621317"/>
  </w:endnote>
  <w:endnote w:type="continuationSeparator" w:id="0">
    <w:p w14:paraId="6DF33903" w14:textId="77777777" w:rsidR="00621317" w:rsidRDefault="00621317" w:rsidP="00F86FBC">
      <w:r>
        <w:continuationSeparator/>
      </w:r>
    </w:p>
    <w:p w14:paraId="26DF13B0" w14:textId="77777777" w:rsidR="00621317" w:rsidRDefault="00621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EndPr>
      <w:rPr>
        <w:rStyle w:val="PageNumber"/>
      </w:rPr>
    </w:sdtEndPr>
    <w:sdtContent>
      <w:p w14:paraId="5BC46497"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53EA45" w14:textId="77777777" w:rsidR="00F41E71" w:rsidRDefault="00F41E71" w:rsidP="00F86FBC">
    <w:pPr>
      <w:pStyle w:val="Footer"/>
    </w:pPr>
  </w:p>
  <w:p w14:paraId="664F24BE"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882D" w14:textId="7D568A5F" w:rsidR="00B05791" w:rsidRPr="00B05791" w:rsidRDefault="00F41E71" w:rsidP="00740B5A">
    <w:pPr>
      <w:pStyle w:val="Footer"/>
      <w:tabs>
        <w:tab w:val="clear" w:pos="4513"/>
        <w:tab w:val="center" w:pos="4395"/>
      </w:tabs>
      <w:rPr>
        <w:sz w:val="24"/>
        <w:szCs w:val="24"/>
      </w:rPr>
    </w:pPr>
    <w:r w:rsidRPr="00B05791">
      <w:rPr>
        <w:sz w:val="24"/>
        <w:szCs w:val="24"/>
      </w:rPr>
      <w:t xml:space="preserve">Page </w:t>
    </w:r>
    <w:r w:rsidRPr="00B05791">
      <w:rPr>
        <w:sz w:val="24"/>
        <w:szCs w:val="24"/>
      </w:rPr>
      <w:fldChar w:fldCharType="begin"/>
    </w:r>
    <w:r w:rsidRPr="00B05791">
      <w:rPr>
        <w:sz w:val="24"/>
        <w:szCs w:val="24"/>
      </w:rPr>
      <w:instrText xml:space="preserve"> PAGE  \* Arabic  \* MERGEFORMAT </w:instrText>
    </w:r>
    <w:r w:rsidRPr="00B05791">
      <w:rPr>
        <w:sz w:val="24"/>
        <w:szCs w:val="24"/>
      </w:rPr>
      <w:fldChar w:fldCharType="separate"/>
    </w:r>
    <w:r w:rsidRPr="00B05791">
      <w:rPr>
        <w:sz w:val="24"/>
        <w:szCs w:val="24"/>
      </w:rPr>
      <w:t>2</w:t>
    </w:r>
    <w:r w:rsidRPr="00B05791">
      <w:rPr>
        <w:sz w:val="24"/>
        <w:szCs w:val="24"/>
      </w:rPr>
      <w:fldChar w:fldCharType="end"/>
    </w:r>
    <w:r w:rsidRPr="00B05791">
      <w:rPr>
        <w:sz w:val="24"/>
        <w:szCs w:val="24"/>
      </w:rPr>
      <w:t xml:space="preserve"> of </w:t>
    </w:r>
    <w:r w:rsidRPr="00B05791">
      <w:rPr>
        <w:sz w:val="24"/>
        <w:szCs w:val="24"/>
      </w:rPr>
      <w:fldChar w:fldCharType="begin"/>
    </w:r>
    <w:r w:rsidRPr="00B05791">
      <w:rPr>
        <w:sz w:val="24"/>
        <w:szCs w:val="24"/>
      </w:rPr>
      <w:instrText xml:space="preserve"> NUMPAGES  \* Arabic  \* MERGEFORMAT </w:instrText>
    </w:r>
    <w:r w:rsidRPr="00B05791">
      <w:rPr>
        <w:sz w:val="24"/>
        <w:szCs w:val="24"/>
      </w:rPr>
      <w:fldChar w:fldCharType="separate"/>
    </w:r>
    <w:r w:rsidRPr="00B05791">
      <w:rPr>
        <w:sz w:val="24"/>
        <w:szCs w:val="24"/>
      </w:rPr>
      <w:t>2</w:t>
    </w:r>
    <w:r w:rsidRPr="00B05791">
      <w:rPr>
        <w:sz w:val="24"/>
        <w:szCs w:val="24"/>
      </w:rPr>
      <w:fldChar w:fldCharType="end"/>
    </w:r>
    <w:r w:rsidR="002341E1" w:rsidRPr="00B05791">
      <w:rPr>
        <w:sz w:val="24"/>
        <w:szCs w:val="24"/>
      </w:rPr>
      <w:t xml:space="preserve"> </w:t>
    </w:r>
    <w:r w:rsidR="002341E1" w:rsidRPr="00B05791">
      <w:rPr>
        <w:sz w:val="24"/>
        <w:szCs w:val="24"/>
      </w:rPr>
      <w:tab/>
    </w:r>
    <w:r w:rsidR="00B539D5" w:rsidRPr="00B05791">
      <w:rPr>
        <w:sz w:val="24"/>
        <w:szCs w:val="24"/>
      </w:rPr>
      <w:sym w:font="Symbol" w:char="F0E3"/>
    </w:r>
    <w:r w:rsidR="00B539D5" w:rsidRPr="00B05791">
      <w:rPr>
        <w:sz w:val="24"/>
        <w:szCs w:val="24"/>
      </w:rPr>
      <w:t xml:space="preserve"> Agriculture and Horticulture Development Board </w:t>
    </w:r>
    <w:r w:rsidR="00B539D5" w:rsidRPr="00B05791">
      <w:rPr>
        <w:sz w:val="24"/>
        <w:szCs w:val="24"/>
      </w:rPr>
      <w:fldChar w:fldCharType="begin"/>
    </w:r>
    <w:r w:rsidR="00B539D5" w:rsidRPr="00B05791">
      <w:rPr>
        <w:sz w:val="24"/>
        <w:szCs w:val="24"/>
      </w:rPr>
      <w:instrText xml:space="preserve"> DATE \@ "yyyy" \* MERGEFORMAT </w:instrText>
    </w:r>
    <w:r w:rsidR="00B539D5" w:rsidRPr="00B05791">
      <w:rPr>
        <w:sz w:val="24"/>
        <w:szCs w:val="24"/>
      </w:rPr>
      <w:fldChar w:fldCharType="separate"/>
    </w:r>
    <w:r w:rsidR="00E078BB">
      <w:rPr>
        <w:noProof/>
        <w:sz w:val="24"/>
        <w:szCs w:val="24"/>
      </w:rPr>
      <w:t>2026</w:t>
    </w:r>
    <w:r w:rsidR="00B539D5" w:rsidRPr="00B05791">
      <w:rPr>
        <w:sz w:val="24"/>
        <w:szCs w:val="24"/>
      </w:rPr>
      <w:fldChar w:fldCharType="end"/>
    </w:r>
    <w:r w:rsidR="00B539D5" w:rsidRPr="00B05791">
      <w:rPr>
        <w:sz w:val="24"/>
        <w:szCs w:val="24"/>
      </w:rPr>
      <w:t>. All rights reserved.</w:t>
    </w:r>
  </w:p>
  <w:p w14:paraId="3BB49FB2" w14:textId="1D876DB3" w:rsidR="00F41E71" w:rsidRPr="00B05791" w:rsidRDefault="00F41E71" w:rsidP="00B05791">
    <w:pPr>
      <w:pStyle w:val="Footer"/>
      <w:tabs>
        <w:tab w:val="center" w:pos="4395"/>
      </w:tabs>
      <w:rPr>
        <w:sz w:val="24"/>
        <w:szCs w:val="24"/>
      </w:rPr>
    </w:pPr>
  </w:p>
  <w:p w14:paraId="1B5F43D0" w14:textId="77777777" w:rsidR="00F2259C" w:rsidRDefault="00F2259C" w:rsidP="00F86FBC">
    <w:pPr>
      <w:pStyle w:val="Footer"/>
    </w:pPr>
  </w:p>
  <w:p w14:paraId="30B9355D"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ED9A" w14:textId="77777777" w:rsidR="00621317" w:rsidRDefault="00621317" w:rsidP="00F86FBC">
      <w:r>
        <w:separator/>
      </w:r>
    </w:p>
    <w:p w14:paraId="01C2CF31" w14:textId="77777777" w:rsidR="00621317" w:rsidRDefault="00621317"/>
  </w:footnote>
  <w:footnote w:type="continuationSeparator" w:id="0">
    <w:p w14:paraId="10D75AD3" w14:textId="77777777" w:rsidR="00621317" w:rsidRDefault="00621317" w:rsidP="00F86FBC">
      <w:r>
        <w:continuationSeparator/>
      </w:r>
    </w:p>
    <w:p w14:paraId="30C40614" w14:textId="77777777" w:rsidR="00621317" w:rsidRDefault="006213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69D5" w14:textId="77777777" w:rsidR="005D76FD" w:rsidRDefault="00C45208" w:rsidP="00F86FBC">
    <w:pPr>
      <w:pStyle w:val="Header"/>
    </w:pPr>
    <w:r w:rsidRPr="007A3454">
      <w:rPr>
        <w:rStyle w:val="Heading2Char"/>
        <w:rFonts w:eastAsiaTheme="minorHAnsi"/>
        <w:noProof/>
        <w:lang w:val="en-US" w:eastAsia="en-US"/>
      </w:rPr>
      <w:drawing>
        <wp:anchor distT="0" distB="0" distL="114300" distR="114300" simplePos="0" relativeHeight="251663360" behindDoc="0" locked="0" layoutInCell="1" allowOverlap="1" wp14:anchorId="609247F8" wp14:editId="66DFE09D">
          <wp:simplePos x="0" y="0"/>
          <wp:positionH relativeFrom="column">
            <wp:posOffset>5051002</wp:posOffset>
          </wp:positionH>
          <wp:positionV relativeFrom="paragraph">
            <wp:posOffset>9525</wp:posOffset>
          </wp:positionV>
          <wp:extent cx="1259840" cy="54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p w14:paraId="0AD9F250" w14:textId="77777777" w:rsidR="005D76FD" w:rsidRDefault="005D76FD" w:rsidP="00F86FBC">
    <w:pPr>
      <w:pStyle w:val="Header"/>
    </w:pPr>
  </w:p>
  <w:p w14:paraId="6631AA0C" w14:textId="77777777" w:rsidR="00783013" w:rsidRDefault="007830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203.5pt;visibility:visible;mso-wrap-style:squar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C1B27DBE"/>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4"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5"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6"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7FD6A29"/>
    <w:multiLevelType w:val="hybridMultilevel"/>
    <w:tmpl w:val="DE783530"/>
    <w:lvl w:ilvl="0" w:tplc="26168C5A">
      <w:start w:val="1"/>
      <w:numFmt w:val="decimal"/>
      <w:pStyle w:val="List"/>
      <w:lvlText w:val="%1."/>
      <w:lvlJc w:val="left"/>
      <w:pPr>
        <w:tabs>
          <w:tab w:val="num" w:pos="360"/>
        </w:tabs>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0"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EF6C4A"/>
    <w:multiLevelType w:val="hybridMultilevel"/>
    <w:tmpl w:val="F620D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5"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FE0409"/>
    <w:multiLevelType w:val="hybridMultilevel"/>
    <w:tmpl w:val="1492773C"/>
    <w:lvl w:ilvl="0" w:tplc="D5C45158">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29"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30"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num w:numId="1" w16cid:durableId="696153938">
    <w:abstractNumId w:val="25"/>
  </w:num>
  <w:num w:numId="2" w16cid:durableId="440146533">
    <w:abstractNumId w:val="0"/>
  </w:num>
  <w:num w:numId="3" w16cid:durableId="2051806794">
    <w:abstractNumId w:val="17"/>
  </w:num>
  <w:num w:numId="4" w16cid:durableId="1476675530">
    <w:abstractNumId w:val="30"/>
  </w:num>
  <w:num w:numId="5" w16cid:durableId="1114057574">
    <w:abstractNumId w:val="32"/>
  </w:num>
  <w:num w:numId="6" w16cid:durableId="1979526830">
    <w:abstractNumId w:val="21"/>
  </w:num>
  <w:num w:numId="7" w16cid:durableId="686911828">
    <w:abstractNumId w:val="20"/>
  </w:num>
  <w:num w:numId="8" w16cid:durableId="1088189810">
    <w:abstractNumId w:val="16"/>
  </w:num>
  <w:num w:numId="9" w16cid:durableId="998582142">
    <w:abstractNumId w:val="11"/>
  </w:num>
  <w:num w:numId="10" w16cid:durableId="2112973659">
    <w:abstractNumId w:val="12"/>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26"/>
  </w:num>
  <w:num w:numId="22" w16cid:durableId="669450329">
    <w:abstractNumId w:val="24"/>
  </w:num>
  <w:num w:numId="23" w16cid:durableId="1919287998">
    <w:abstractNumId w:val="28"/>
  </w:num>
  <w:num w:numId="24" w16cid:durableId="2006857881">
    <w:abstractNumId w:val="18"/>
  </w:num>
  <w:num w:numId="25" w16cid:durableId="1574075096">
    <w:abstractNumId w:val="19"/>
  </w:num>
  <w:num w:numId="26" w16cid:durableId="264920688">
    <w:abstractNumId w:val="14"/>
  </w:num>
  <w:num w:numId="27" w16cid:durableId="1996297387">
    <w:abstractNumId w:val="27"/>
  </w:num>
  <w:num w:numId="28" w16cid:durableId="495390249">
    <w:abstractNumId w:val="22"/>
  </w:num>
  <w:num w:numId="29" w16cid:durableId="759790617">
    <w:abstractNumId w:val="18"/>
    <w:lvlOverride w:ilvl="0">
      <w:startOverride w:val="1"/>
    </w:lvlOverride>
  </w:num>
  <w:num w:numId="30" w16cid:durableId="1368289204">
    <w:abstractNumId w:val="31"/>
  </w:num>
  <w:num w:numId="31" w16cid:durableId="756832289">
    <w:abstractNumId w:val="13"/>
  </w:num>
  <w:num w:numId="32" w16cid:durableId="2110000414">
    <w:abstractNumId w:val="33"/>
  </w:num>
  <w:num w:numId="33" w16cid:durableId="1933931263">
    <w:abstractNumId w:val="15"/>
  </w:num>
  <w:num w:numId="34" w16cid:durableId="1722896190">
    <w:abstractNumId w:val="29"/>
  </w:num>
  <w:num w:numId="35" w16cid:durableId="6836262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LGM90D2aAkNk05SeXDFmehHSZZosR2rtV9EiuDqz8UNNbf/4YBWgXSQO4o5AxDBl6cnrU0CUTl2fzLXYKgyHA==" w:salt="fakmTVk/AcE0JmP3JOygV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91"/>
    <w:rsid w:val="00005C32"/>
    <w:rsid w:val="000073E2"/>
    <w:rsid w:val="00010023"/>
    <w:rsid w:val="000603D9"/>
    <w:rsid w:val="00060BAD"/>
    <w:rsid w:val="0006243B"/>
    <w:rsid w:val="00064A02"/>
    <w:rsid w:val="000652BD"/>
    <w:rsid w:val="000710E6"/>
    <w:rsid w:val="00084D88"/>
    <w:rsid w:val="0008594E"/>
    <w:rsid w:val="00093F89"/>
    <w:rsid w:val="000A0902"/>
    <w:rsid w:val="000A50C5"/>
    <w:rsid w:val="000A7EC5"/>
    <w:rsid w:val="000B5B6B"/>
    <w:rsid w:val="000C0E78"/>
    <w:rsid w:val="000C0EAA"/>
    <w:rsid w:val="000C5AD0"/>
    <w:rsid w:val="000C6DA1"/>
    <w:rsid w:val="000E0CC6"/>
    <w:rsid w:val="000F6958"/>
    <w:rsid w:val="00110439"/>
    <w:rsid w:val="00114C48"/>
    <w:rsid w:val="00123796"/>
    <w:rsid w:val="001276F4"/>
    <w:rsid w:val="00127EED"/>
    <w:rsid w:val="00132CC2"/>
    <w:rsid w:val="00136CA7"/>
    <w:rsid w:val="0015453B"/>
    <w:rsid w:val="00155071"/>
    <w:rsid w:val="00162F15"/>
    <w:rsid w:val="00164680"/>
    <w:rsid w:val="0017068D"/>
    <w:rsid w:val="001777A4"/>
    <w:rsid w:val="001924A6"/>
    <w:rsid w:val="001A77E4"/>
    <w:rsid w:val="001A7B17"/>
    <w:rsid w:val="001B22CB"/>
    <w:rsid w:val="001C2E76"/>
    <w:rsid w:val="001D33F8"/>
    <w:rsid w:val="001E675E"/>
    <w:rsid w:val="001F6517"/>
    <w:rsid w:val="00204B44"/>
    <w:rsid w:val="00211E92"/>
    <w:rsid w:val="00213709"/>
    <w:rsid w:val="002250CC"/>
    <w:rsid w:val="00226D7C"/>
    <w:rsid w:val="00232DE6"/>
    <w:rsid w:val="00233DA5"/>
    <w:rsid w:val="002341E1"/>
    <w:rsid w:val="00243D9B"/>
    <w:rsid w:val="0025516A"/>
    <w:rsid w:val="00257BDB"/>
    <w:rsid w:val="00263DD9"/>
    <w:rsid w:val="0026480C"/>
    <w:rsid w:val="0027056A"/>
    <w:rsid w:val="00271B49"/>
    <w:rsid w:val="00271FAB"/>
    <w:rsid w:val="00284707"/>
    <w:rsid w:val="00295C29"/>
    <w:rsid w:val="002A0E8E"/>
    <w:rsid w:val="002A3CB4"/>
    <w:rsid w:val="002B03AF"/>
    <w:rsid w:val="002B53AC"/>
    <w:rsid w:val="002B708D"/>
    <w:rsid w:val="002D1274"/>
    <w:rsid w:val="002D17D3"/>
    <w:rsid w:val="002E0499"/>
    <w:rsid w:val="002E4B61"/>
    <w:rsid w:val="002F559A"/>
    <w:rsid w:val="002F64F8"/>
    <w:rsid w:val="003016D2"/>
    <w:rsid w:val="00335EAB"/>
    <w:rsid w:val="00337D0D"/>
    <w:rsid w:val="00342291"/>
    <w:rsid w:val="003500DC"/>
    <w:rsid w:val="0035023E"/>
    <w:rsid w:val="00371A1C"/>
    <w:rsid w:val="00380A1B"/>
    <w:rsid w:val="003901AF"/>
    <w:rsid w:val="00391132"/>
    <w:rsid w:val="003946C5"/>
    <w:rsid w:val="003A50A5"/>
    <w:rsid w:val="003D0E26"/>
    <w:rsid w:val="003D0E4F"/>
    <w:rsid w:val="003D10DF"/>
    <w:rsid w:val="00407DBB"/>
    <w:rsid w:val="004153A3"/>
    <w:rsid w:val="00421214"/>
    <w:rsid w:val="00424417"/>
    <w:rsid w:val="00426604"/>
    <w:rsid w:val="00433DDE"/>
    <w:rsid w:val="00437579"/>
    <w:rsid w:val="00442F3B"/>
    <w:rsid w:val="004441FD"/>
    <w:rsid w:val="004556F2"/>
    <w:rsid w:val="00456FF9"/>
    <w:rsid w:val="00460A64"/>
    <w:rsid w:val="00467747"/>
    <w:rsid w:val="0047032C"/>
    <w:rsid w:val="00470C05"/>
    <w:rsid w:val="004741FA"/>
    <w:rsid w:val="00475E53"/>
    <w:rsid w:val="004869B2"/>
    <w:rsid w:val="004C0E9A"/>
    <w:rsid w:val="004C0FD1"/>
    <w:rsid w:val="004D05E7"/>
    <w:rsid w:val="004D466B"/>
    <w:rsid w:val="004D5544"/>
    <w:rsid w:val="004D7D67"/>
    <w:rsid w:val="004E43C2"/>
    <w:rsid w:val="004F2A87"/>
    <w:rsid w:val="004F44A9"/>
    <w:rsid w:val="00502D75"/>
    <w:rsid w:val="00504A7B"/>
    <w:rsid w:val="0052718A"/>
    <w:rsid w:val="00527301"/>
    <w:rsid w:val="005308F6"/>
    <w:rsid w:val="005323C8"/>
    <w:rsid w:val="00534A9E"/>
    <w:rsid w:val="00544050"/>
    <w:rsid w:val="00546BC3"/>
    <w:rsid w:val="00566189"/>
    <w:rsid w:val="0056728E"/>
    <w:rsid w:val="00576BFE"/>
    <w:rsid w:val="005873B4"/>
    <w:rsid w:val="005C0E73"/>
    <w:rsid w:val="005D3D7C"/>
    <w:rsid w:val="005D6F6B"/>
    <w:rsid w:val="005D76FD"/>
    <w:rsid w:val="005D7C8B"/>
    <w:rsid w:val="005F5A75"/>
    <w:rsid w:val="00611317"/>
    <w:rsid w:val="00621317"/>
    <w:rsid w:val="00625CC8"/>
    <w:rsid w:val="00625DDC"/>
    <w:rsid w:val="00632A67"/>
    <w:rsid w:val="00664088"/>
    <w:rsid w:val="00675566"/>
    <w:rsid w:val="006803BA"/>
    <w:rsid w:val="00683160"/>
    <w:rsid w:val="00686074"/>
    <w:rsid w:val="00687A70"/>
    <w:rsid w:val="00690F23"/>
    <w:rsid w:val="006A3AAB"/>
    <w:rsid w:val="006A4280"/>
    <w:rsid w:val="006A57A2"/>
    <w:rsid w:val="006B1F4D"/>
    <w:rsid w:val="006B79D7"/>
    <w:rsid w:val="006D617D"/>
    <w:rsid w:val="006E46BF"/>
    <w:rsid w:val="006E6DBD"/>
    <w:rsid w:val="006F0812"/>
    <w:rsid w:val="00705476"/>
    <w:rsid w:val="00705F7A"/>
    <w:rsid w:val="00724B26"/>
    <w:rsid w:val="00725D0B"/>
    <w:rsid w:val="00731F40"/>
    <w:rsid w:val="00740B5A"/>
    <w:rsid w:val="007475D5"/>
    <w:rsid w:val="00753979"/>
    <w:rsid w:val="00773A07"/>
    <w:rsid w:val="00783013"/>
    <w:rsid w:val="00793D51"/>
    <w:rsid w:val="007A3454"/>
    <w:rsid w:val="007B0F62"/>
    <w:rsid w:val="007B7B9D"/>
    <w:rsid w:val="007C3170"/>
    <w:rsid w:val="007E51BB"/>
    <w:rsid w:val="007F230D"/>
    <w:rsid w:val="00800A52"/>
    <w:rsid w:val="0080421B"/>
    <w:rsid w:val="008057B8"/>
    <w:rsid w:val="0082080F"/>
    <w:rsid w:val="00820EC5"/>
    <w:rsid w:val="008270F4"/>
    <w:rsid w:val="0083209F"/>
    <w:rsid w:val="00854E1C"/>
    <w:rsid w:val="008550BC"/>
    <w:rsid w:val="008552E0"/>
    <w:rsid w:val="00864C3E"/>
    <w:rsid w:val="008828F5"/>
    <w:rsid w:val="0089180B"/>
    <w:rsid w:val="00896AB5"/>
    <w:rsid w:val="008A659C"/>
    <w:rsid w:val="008B1F27"/>
    <w:rsid w:val="008B2A08"/>
    <w:rsid w:val="008B56E8"/>
    <w:rsid w:val="008C3229"/>
    <w:rsid w:val="008C5A7A"/>
    <w:rsid w:val="008C7FD4"/>
    <w:rsid w:val="008D1872"/>
    <w:rsid w:val="008D3AC1"/>
    <w:rsid w:val="008D62E9"/>
    <w:rsid w:val="008D6F80"/>
    <w:rsid w:val="008D709B"/>
    <w:rsid w:val="00913A04"/>
    <w:rsid w:val="009248D5"/>
    <w:rsid w:val="009260A8"/>
    <w:rsid w:val="00926D5E"/>
    <w:rsid w:val="00932A32"/>
    <w:rsid w:val="00933190"/>
    <w:rsid w:val="0095095F"/>
    <w:rsid w:val="00952237"/>
    <w:rsid w:val="00954387"/>
    <w:rsid w:val="00955D45"/>
    <w:rsid w:val="00964FF2"/>
    <w:rsid w:val="00965F4B"/>
    <w:rsid w:val="009816EB"/>
    <w:rsid w:val="009818CE"/>
    <w:rsid w:val="00984BF1"/>
    <w:rsid w:val="009A2990"/>
    <w:rsid w:val="009A2ADE"/>
    <w:rsid w:val="009A4EC3"/>
    <w:rsid w:val="009A5974"/>
    <w:rsid w:val="009A66C4"/>
    <w:rsid w:val="009C12B8"/>
    <w:rsid w:val="009C31AB"/>
    <w:rsid w:val="009D399D"/>
    <w:rsid w:val="009D6691"/>
    <w:rsid w:val="009E755D"/>
    <w:rsid w:val="00A217A0"/>
    <w:rsid w:val="00A24EE3"/>
    <w:rsid w:val="00A37BFE"/>
    <w:rsid w:val="00A40A3D"/>
    <w:rsid w:val="00A42E0D"/>
    <w:rsid w:val="00A56646"/>
    <w:rsid w:val="00A63591"/>
    <w:rsid w:val="00A72177"/>
    <w:rsid w:val="00A73699"/>
    <w:rsid w:val="00A8790F"/>
    <w:rsid w:val="00A96175"/>
    <w:rsid w:val="00AA337E"/>
    <w:rsid w:val="00AA440C"/>
    <w:rsid w:val="00AA5089"/>
    <w:rsid w:val="00AA6B5C"/>
    <w:rsid w:val="00AB2A06"/>
    <w:rsid w:val="00AD1EDA"/>
    <w:rsid w:val="00AD4DEA"/>
    <w:rsid w:val="00AE2062"/>
    <w:rsid w:val="00AE388B"/>
    <w:rsid w:val="00AE499B"/>
    <w:rsid w:val="00AE6B77"/>
    <w:rsid w:val="00AF0E6A"/>
    <w:rsid w:val="00B008EB"/>
    <w:rsid w:val="00B00C84"/>
    <w:rsid w:val="00B05791"/>
    <w:rsid w:val="00B1575C"/>
    <w:rsid w:val="00B20325"/>
    <w:rsid w:val="00B27019"/>
    <w:rsid w:val="00B27316"/>
    <w:rsid w:val="00B314EB"/>
    <w:rsid w:val="00B31E1F"/>
    <w:rsid w:val="00B360F6"/>
    <w:rsid w:val="00B400A1"/>
    <w:rsid w:val="00B47B39"/>
    <w:rsid w:val="00B52380"/>
    <w:rsid w:val="00B533D0"/>
    <w:rsid w:val="00B539D5"/>
    <w:rsid w:val="00B64E15"/>
    <w:rsid w:val="00B7599C"/>
    <w:rsid w:val="00B83C96"/>
    <w:rsid w:val="00B853D7"/>
    <w:rsid w:val="00BA078F"/>
    <w:rsid w:val="00BA3F2C"/>
    <w:rsid w:val="00BB51D6"/>
    <w:rsid w:val="00BC23D2"/>
    <w:rsid w:val="00BD2E1A"/>
    <w:rsid w:val="00BF495F"/>
    <w:rsid w:val="00BF4B69"/>
    <w:rsid w:val="00BF6837"/>
    <w:rsid w:val="00C02299"/>
    <w:rsid w:val="00C100F5"/>
    <w:rsid w:val="00C102D2"/>
    <w:rsid w:val="00C12BCC"/>
    <w:rsid w:val="00C13308"/>
    <w:rsid w:val="00C239DF"/>
    <w:rsid w:val="00C30205"/>
    <w:rsid w:val="00C43DBA"/>
    <w:rsid w:val="00C45208"/>
    <w:rsid w:val="00C57F0D"/>
    <w:rsid w:val="00C60438"/>
    <w:rsid w:val="00C637AB"/>
    <w:rsid w:val="00C66840"/>
    <w:rsid w:val="00C66E4D"/>
    <w:rsid w:val="00C70315"/>
    <w:rsid w:val="00C93514"/>
    <w:rsid w:val="00C97F90"/>
    <w:rsid w:val="00CB1F73"/>
    <w:rsid w:val="00CB34A9"/>
    <w:rsid w:val="00CC1E0C"/>
    <w:rsid w:val="00CC2858"/>
    <w:rsid w:val="00CC57CB"/>
    <w:rsid w:val="00CD18BF"/>
    <w:rsid w:val="00CD566B"/>
    <w:rsid w:val="00CE0C31"/>
    <w:rsid w:val="00CE553B"/>
    <w:rsid w:val="00CE697C"/>
    <w:rsid w:val="00CE6A48"/>
    <w:rsid w:val="00CF470A"/>
    <w:rsid w:val="00D008FE"/>
    <w:rsid w:val="00D06B06"/>
    <w:rsid w:val="00D1658F"/>
    <w:rsid w:val="00D2272E"/>
    <w:rsid w:val="00D30757"/>
    <w:rsid w:val="00D37F7C"/>
    <w:rsid w:val="00D45697"/>
    <w:rsid w:val="00D57709"/>
    <w:rsid w:val="00D66E8E"/>
    <w:rsid w:val="00D77B68"/>
    <w:rsid w:val="00D8638C"/>
    <w:rsid w:val="00D90A95"/>
    <w:rsid w:val="00DA6ACF"/>
    <w:rsid w:val="00DB2D05"/>
    <w:rsid w:val="00DC1ABF"/>
    <w:rsid w:val="00DC4DF6"/>
    <w:rsid w:val="00DD16C6"/>
    <w:rsid w:val="00DD39E2"/>
    <w:rsid w:val="00DF7ADC"/>
    <w:rsid w:val="00E02A60"/>
    <w:rsid w:val="00E078BB"/>
    <w:rsid w:val="00E07C04"/>
    <w:rsid w:val="00E2043F"/>
    <w:rsid w:val="00E40DB7"/>
    <w:rsid w:val="00E43468"/>
    <w:rsid w:val="00E4578E"/>
    <w:rsid w:val="00E511D0"/>
    <w:rsid w:val="00E549BE"/>
    <w:rsid w:val="00E5543B"/>
    <w:rsid w:val="00E62483"/>
    <w:rsid w:val="00E7079D"/>
    <w:rsid w:val="00E83E71"/>
    <w:rsid w:val="00EA7745"/>
    <w:rsid w:val="00EB0C82"/>
    <w:rsid w:val="00EB332B"/>
    <w:rsid w:val="00EC3947"/>
    <w:rsid w:val="00EC5325"/>
    <w:rsid w:val="00EC729C"/>
    <w:rsid w:val="00ED1C76"/>
    <w:rsid w:val="00EE1F0C"/>
    <w:rsid w:val="00EE2530"/>
    <w:rsid w:val="00EE35C5"/>
    <w:rsid w:val="00EE3CD2"/>
    <w:rsid w:val="00EE4203"/>
    <w:rsid w:val="00EE77FC"/>
    <w:rsid w:val="00F04E0F"/>
    <w:rsid w:val="00F151EC"/>
    <w:rsid w:val="00F2259C"/>
    <w:rsid w:val="00F275F8"/>
    <w:rsid w:val="00F41D79"/>
    <w:rsid w:val="00F41E71"/>
    <w:rsid w:val="00F52587"/>
    <w:rsid w:val="00F622F6"/>
    <w:rsid w:val="00F62404"/>
    <w:rsid w:val="00F86BF1"/>
    <w:rsid w:val="00F86FBC"/>
    <w:rsid w:val="00FA051F"/>
    <w:rsid w:val="00FA1F61"/>
    <w:rsid w:val="00FA4019"/>
    <w:rsid w:val="00FA48C7"/>
    <w:rsid w:val="00FA7E00"/>
    <w:rsid w:val="00FD2C9D"/>
    <w:rsid w:val="00FD616B"/>
    <w:rsid w:val="00FE320C"/>
    <w:rsid w:val="00FF0BED"/>
    <w:rsid w:val="00FF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4BE60"/>
  <w15:chartTrackingRefBased/>
  <w15:docId w15:val="{C7AA665A-16EE-401C-A459-9E363BC0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D05E7"/>
    <w:pPr>
      <w:spacing w:line="240" w:lineRule="auto"/>
    </w:pPr>
    <w:rPr>
      <w:rFonts w:ascii="Arial" w:eastAsia="Times New Roman" w:hAnsi="Arial" w:cs="Arial"/>
      <w:color w:val="5F5F5F"/>
      <w:sz w:val="20"/>
      <w:szCs w:val="20"/>
      <w:lang w:eastAsia="en-GB"/>
    </w:rPr>
  </w:style>
  <w:style w:type="paragraph" w:styleId="Heading1">
    <w:name w:val="heading 1"/>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basedOn w:val="Normal"/>
    <w:uiPriority w:val="99"/>
    <w:unhideWhenUsed/>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uiPriority w:val="99"/>
    <w:unhideWhenUsed/>
    <w:qFormat/>
    <w:rsid w:val="00EC5325"/>
    <w:pPr>
      <w:numPr>
        <w:numId w:val="24"/>
      </w:numPr>
      <w:contextualSpacing/>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aliases w:val="Heading,Quote/Shout-out"/>
    <w:basedOn w:val="Heading2"/>
    <w:next w:val="Normal"/>
    <w:autoRedefine/>
    <w:uiPriority w:val="39"/>
    <w:unhideWhenUsed/>
    <w:qFormat/>
    <w:rsid w:val="007B0F62"/>
    <w:pPr>
      <w:keepNext/>
      <w:keepLines/>
      <w:spacing w:before="240" w:after="360"/>
      <w:outlineLvl w:val="9"/>
    </w:pPr>
    <w:rPr>
      <w:rFonts w:eastAsiaTheme="majorEastAsia"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aliases w:val="AHDB Table 1"/>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rsid w:val="0095095F"/>
    <w:pPr>
      <w:ind w:left="720"/>
      <w:contextualSpacing/>
    </w:pPr>
  </w:style>
  <w:style w:type="paragraph" w:customStyle="1" w:styleId="Heading-Shout-outBox">
    <w:name w:val="Heading - Shout-out Box"/>
    <w:basedOn w:val="Heading3"/>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Table-Body-centred">
    <w:name w:val="Table - Body - centred"/>
    <w:basedOn w:val="Normal"/>
    <w:link w:val="Table-Body-centredChar"/>
    <w:qFormat/>
    <w:rsid w:val="00B05791"/>
    <w:pPr>
      <w:spacing w:before="120" w:after="120"/>
      <w:jc w:val="center"/>
    </w:pPr>
    <w:rPr>
      <w:rFonts w:eastAsiaTheme="minorEastAsia"/>
      <w:color w:val="4D4D4C"/>
      <w:sz w:val="18"/>
      <w:szCs w:val="18"/>
      <w:lang w:eastAsia="ja-JP"/>
    </w:rPr>
  </w:style>
  <w:style w:type="paragraph" w:customStyle="1" w:styleId="Table-Body-leftaligned">
    <w:name w:val="Table - Body - left aligned"/>
    <w:basedOn w:val="Normal"/>
    <w:qFormat/>
    <w:rsid w:val="00B05791"/>
    <w:pPr>
      <w:spacing w:beforeLines="60" w:before="144" w:afterLines="60" w:after="144" w:line="200" w:lineRule="exact"/>
    </w:pPr>
    <w:rPr>
      <w:rFonts w:eastAsiaTheme="minorEastAsia" w:cstheme="minorHAnsi"/>
      <w:color w:val="4D4D4C"/>
      <w:sz w:val="18"/>
      <w:szCs w:val="18"/>
      <w:lang w:eastAsia="ja-JP"/>
    </w:rPr>
  </w:style>
  <w:style w:type="character" w:styleId="CommentReference">
    <w:name w:val="annotation reference"/>
    <w:basedOn w:val="DefaultParagraphFont"/>
    <w:uiPriority w:val="99"/>
    <w:semiHidden/>
    <w:unhideWhenUsed/>
    <w:rsid w:val="00854E1C"/>
    <w:rPr>
      <w:sz w:val="16"/>
      <w:szCs w:val="16"/>
    </w:rPr>
  </w:style>
  <w:style w:type="paragraph" w:styleId="CommentText">
    <w:name w:val="annotation text"/>
    <w:basedOn w:val="Normal"/>
    <w:link w:val="CommentTextChar"/>
    <w:uiPriority w:val="99"/>
    <w:unhideWhenUsed/>
    <w:rsid w:val="00854E1C"/>
  </w:style>
  <w:style w:type="character" w:customStyle="1" w:styleId="CommentTextChar">
    <w:name w:val="Comment Text Char"/>
    <w:basedOn w:val="DefaultParagraphFont"/>
    <w:link w:val="CommentText"/>
    <w:uiPriority w:val="99"/>
    <w:rsid w:val="00854E1C"/>
    <w:rPr>
      <w:rFonts w:ascii="Arial" w:eastAsia="Times New Roman" w:hAnsi="Arial" w:cs="Arial"/>
      <w:color w:val="5F5F5F"/>
      <w:sz w:val="20"/>
      <w:szCs w:val="20"/>
      <w:lang w:eastAsia="en-GB"/>
    </w:rPr>
  </w:style>
  <w:style w:type="paragraph" w:styleId="CommentSubject">
    <w:name w:val="annotation subject"/>
    <w:basedOn w:val="CommentText"/>
    <w:next w:val="CommentText"/>
    <w:link w:val="CommentSubjectChar"/>
    <w:uiPriority w:val="99"/>
    <w:semiHidden/>
    <w:unhideWhenUsed/>
    <w:rsid w:val="00854E1C"/>
    <w:rPr>
      <w:b/>
      <w:bCs/>
    </w:rPr>
  </w:style>
  <w:style w:type="character" w:customStyle="1" w:styleId="CommentSubjectChar">
    <w:name w:val="Comment Subject Char"/>
    <w:basedOn w:val="CommentTextChar"/>
    <w:link w:val="CommentSubject"/>
    <w:uiPriority w:val="99"/>
    <w:semiHidden/>
    <w:rsid w:val="00854E1C"/>
    <w:rPr>
      <w:rFonts w:ascii="Arial" w:eastAsia="Times New Roman" w:hAnsi="Arial" w:cs="Arial"/>
      <w:b/>
      <w:bCs/>
      <w:color w:val="5F5F5F"/>
      <w:sz w:val="20"/>
      <w:szCs w:val="20"/>
      <w:lang w:eastAsia="en-GB"/>
    </w:rPr>
  </w:style>
  <w:style w:type="paragraph" w:customStyle="1" w:styleId="Tableheading">
    <w:name w:val="Table heading"/>
    <w:basedOn w:val="Table-Body-centred"/>
    <w:link w:val="TableheadingChar"/>
    <w:qFormat/>
    <w:rsid w:val="00854E1C"/>
    <w:rPr>
      <w:b/>
    </w:rPr>
  </w:style>
  <w:style w:type="character" w:customStyle="1" w:styleId="Table-Body-centredChar">
    <w:name w:val="Table - Body - centred Char"/>
    <w:basedOn w:val="DefaultParagraphFont"/>
    <w:link w:val="Table-Body-centred"/>
    <w:rsid w:val="00854E1C"/>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854E1C"/>
    <w:rPr>
      <w:rFonts w:ascii="Arial" w:eastAsiaTheme="minorEastAsia" w:hAnsi="Arial" w:cs="Arial"/>
      <w:b/>
      <w:color w:val="4D4D4C"/>
      <w:sz w:val="18"/>
      <w:szCs w:val="18"/>
      <w:lang w:eastAsia="ja-JP"/>
    </w:rPr>
  </w:style>
  <w:style w:type="paragraph" w:customStyle="1" w:styleId="Source">
    <w:name w:val="Source"/>
    <w:basedOn w:val="Footer"/>
    <w:link w:val="SourceChar"/>
    <w:qFormat/>
    <w:rsid w:val="00B64E15"/>
  </w:style>
  <w:style w:type="character" w:customStyle="1" w:styleId="SourceChar">
    <w:name w:val="Source Char"/>
    <w:basedOn w:val="FooterChar"/>
    <w:link w:val="Source"/>
    <w:rsid w:val="00B64E15"/>
    <w:rPr>
      <w:rFonts w:ascii="Arial" w:eastAsia="Times New Roman" w:hAnsi="Arial" w:cs="Arial"/>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k63742b13aea4269beea6a919fa426eb xmlns="4e82255d-1cc5-4867-94fe-afca8321424b">
      <Terms xmlns="http://schemas.microsoft.com/office/infopath/2007/PartnerControls"/>
    </k63742b13aea4269beea6a919fa426eb>
    <b5ed216a7ac143188556cf9a5ef82383 xmlns="4e82255d-1cc5-4867-94fe-afca8321424b">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be65037b-abc3-49ca-8892-26eed3aaf280</TermId>
        </TermInfo>
      </Terms>
    </b5ed216a7ac143188556cf9a5ef82383>
    <ReviewPerioid xmlns="4e82255d-1cc5-4867-94fe-afca8321424b">12 Months</ReviewPerioid>
    <SubmitDocument xmlns="4e82255d-1cc5-4867-94fe-afca8321424b" xsi:nil="true"/>
    <SeniorApprover xmlns="4e82255d-1cc5-4867-94fe-afca8321424b">
      <UserInfo>
        <DisplayName/>
        <AccountId xsi:nil="true"/>
        <AccountType/>
      </UserInfo>
    </SeniorApprover>
    <Reviewer xmlns="4e82255d-1cc5-4867-94fe-afca8321424b">
      <UserInfo>
        <DisplayName>i:0#.f|membership|ian.ascroft@ahdb.org.uk</DisplayName>
        <AccountId>191</AccountId>
        <AccountType/>
      </UserInfo>
    </Reviewer>
    <ApprovalDate xmlns="4e82255d-1cc5-4867-94fe-afca8321424b">2026-02-17T00:00:00+00:00</ApprovalDate>
    <TaxCatchAll xmlns="7f5e3eb3-d802-4617-8af5-00d22c187869">
      <Value>25</Value>
      <Value>15</Value>
    </TaxCatchAll>
    <k55c66157b804783bbc084c81cc39b56 xmlns="4e82255d-1cc5-4867-94fe-afca8321424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ebb16853-f9b2-4ca3-a6b9-ff3378b6c9bc</TermId>
        </TermInfo>
      </Terms>
    </k55c66157b804783bbc084c81cc39b56>
    <NextReviewDate xmlns="4e82255d-1cc5-4867-94fe-afca8321424b">2027-02-17T00:00:00+00:00</NextReviewDate>
    <Approver xmlns="4e82255d-1cc5-4867-94fe-afca8321424b">
      <UserInfo>
        <DisplayName>i:0#.f|membership|rebecca.loveday@ahdb.org.uk</DisplayName>
        <AccountId>34</AccountId>
        <AccountType/>
      </UserInfo>
    </Approver>
    <BoardView xmlns="4e82255d-1cc5-4867-94fe-afca8321424b">false</BoardView>
    <DocumentCode xmlns="4e82255d-1cc5-4867-94fe-afca8321424b" xsi:nil="true"/>
    <ConverttoPDF xmlns="4e82255d-1cc5-4867-94fe-afca8321424b">false</ConverttoPDF>
    <Archived xmlns="4e82255d-1cc5-4867-94fe-afca8321424b">false</Archiv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B52A1C837F7B45B50831DF6AD8D6F6" ma:contentTypeVersion="32" ma:contentTypeDescription="Create a new document." ma:contentTypeScope="" ma:versionID="22c49bc798e5357bc266ea70ab8f17a3">
  <xsd:schema xmlns:xsd="http://www.w3.org/2001/XMLSchema" xmlns:xs="http://www.w3.org/2001/XMLSchema" xmlns:p="http://schemas.microsoft.com/office/2006/metadata/properties" xmlns:ns1="http://schemas.microsoft.com/sharepoint/v3" xmlns:ns2="4e82255d-1cc5-4867-94fe-afca8321424b" xmlns:ns3="7f5e3eb3-d802-4617-8af5-00d22c187869" targetNamespace="http://schemas.microsoft.com/office/2006/metadata/properties" ma:root="true" ma:fieldsID="38fc419753fbed7e134358a3aebbd339" ns1:_="" ns2:_="" ns3:_="">
    <xsd:import namespace="http://schemas.microsoft.com/sharepoint/v3"/>
    <xsd:import namespace="4e82255d-1cc5-4867-94fe-afca8321424b"/>
    <xsd:import namespace="7f5e3eb3-d802-4617-8af5-00d22c187869"/>
    <xsd:element name="properties">
      <xsd:complexType>
        <xsd:sequence>
          <xsd:element name="documentManagement">
            <xsd:complexType>
              <xsd:all>
                <xsd:element ref="ns2:b5ed216a7ac143188556cf9a5ef82383" minOccurs="0"/>
                <xsd:element ref="ns3:TaxCatchAll" minOccurs="0"/>
                <xsd:element ref="ns2:k55c66157b804783bbc084c81cc39b56" minOccurs="0"/>
                <xsd:element ref="ns2:NextReviewDate" minOccurs="0"/>
                <xsd:element ref="ns2:ApprovalDate" minOccurs="0"/>
                <xsd:element ref="ns2:ReviewPerioid" minOccurs="0"/>
                <xsd:element ref="ns2:Reviewer" minOccurs="0"/>
                <xsd:element ref="ns2:Approver" minOccurs="0"/>
                <xsd:element ref="ns2:SeniorApprover" minOccurs="0"/>
                <xsd:element ref="ns2:MediaServiceMetadata" minOccurs="0"/>
                <xsd:element ref="ns2:MediaServiceFastMetadata" minOccurs="0"/>
                <xsd:element ref="ns2:MediaServiceSearchProperties" minOccurs="0"/>
                <xsd:element ref="ns2:k63742b13aea4269beea6a919fa426eb" minOccurs="0"/>
                <xsd:element ref="ns1:_ip_UnifiedCompliancePolicyProperties" minOccurs="0"/>
                <xsd:element ref="ns1:_ip_UnifiedCompliancePolicyUIAction" minOccurs="0"/>
                <xsd:element ref="ns2:Archived" minOccurs="0"/>
                <xsd:element ref="ns2:DocumentCode" minOccurs="0"/>
                <xsd:element ref="ns2:ConverttoPDF" minOccurs="0"/>
                <xsd:element ref="ns2:BoardView" minOccurs="0"/>
                <xsd:element ref="ns2:Submit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82255d-1cc5-4867-94fe-afca8321424b" elementFormDefault="qualified">
    <xsd:import namespace="http://schemas.microsoft.com/office/2006/documentManagement/types"/>
    <xsd:import namespace="http://schemas.microsoft.com/office/infopath/2007/PartnerControls"/>
    <xsd:element name="b5ed216a7ac143188556cf9a5ef82383" ma:index="9" nillable="true" ma:taxonomy="true" ma:internalName="b5ed216a7ac143188556cf9a5ef82383" ma:taxonomyFieldName="Department_x0020__x0026__x0020_Team" ma:displayName="Department &amp; Team" ma:readOnly="false" ma:default="" ma:fieldId="{b5ed216a-7ac1-4318-8556-cf9a5ef82383}" ma:sspId="097f4682-e045-4066-b40e-631584043934" ma:termSetId="bd9b281e-54e6-4a02-99f3-6b59ebe5e566" ma:anchorId="00000000-0000-0000-0000-000000000000" ma:open="true" ma:isKeyword="false">
      <xsd:complexType>
        <xsd:sequence>
          <xsd:element ref="pc:Terms" minOccurs="0" maxOccurs="1"/>
        </xsd:sequence>
      </xsd:complexType>
    </xsd:element>
    <xsd:element name="k55c66157b804783bbc084c81cc39b56" ma:index="12" nillable="true" ma:taxonomy="true" ma:internalName="k55c66157b804783bbc084c81cc39b56" ma:taxonomyFieldName="Item_x0020_Tags" ma:displayName="Document Type" ma:default="" ma:fieldId="{455c6615-7b80-4783-bbc0-84c81cc39b56}" ma:taxonomyMulti="true" ma:sspId="097f4682-e045-4066-b40e-631584043934" ma:termSetId="0211330b-bcc9-4b10-8e76-84972a24aad2" ma:anchorId="00000000-0000-0000-0000-000000000000" ma:open="true" ma:isKeyword="false">
      <xsd:complexType>
        <xsd:sequence>
          <xsd:element ref="pc:Terms" minOccurs="0" maxOccurs="1"/>
        </xsd:sequence>
      </xsd:complexType>
    </xsd:element>
    <xsd:element name="NextReviewDate" ma:index="13" nillable="true" ma:displayName="Next Review Date" ma:format="DateOnly" ma:internalName="NextReviewDate">
      <xsd:simpleType>
        <xsd:restriction base="dms:DateTime"/>
      </xsd:simpleType>
    </xsd:element>
    <xsd:element name="ApprovalDate" ma:index="14" nillable="true" ma:displayName="Approval Date" ma:format="DateOnly" ma:internalName="ApprovalDate">
      <xsd:simpleType>
        <xsd:restriction base="dms:DateTime"/>
      </xsd:simpleType>
    </xsd:element>
    <xsd:element name="ReviewPerioid" ma:index="15" nillable="true" ma:displayName="Review Period" ma:default="24 Months" ma:format="Dropdown" ma:internalName="ReviewPerioid">
      <xsd:simpleType>
        <xsd:restriction base="dms:Choice">
          <xsd:enumeration value="12 Months"/>
          <xsd:enumeration value="24 Months"/>
        </xsd:restriction>
      </xsd:simpleType>
    </xsd:element>
    <xsd:element name="Reviewer" ma:index="16" nillable="true" ma:displayName="Reviewer" ma:format="Dropdown" ma:list="UserInfo" ma:SharePointGroup="0" ma:internalName="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7" nillable="true" ma:displayName="Approver" ma:format="Dropdown" ma:list="UserInfo" ma:SharePointGroup="0" ma:internalName="Approv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iorApprover" ma:index="18" nillable="true" ma:displayName="Senior Approver" ma:format="Dropdown" ma:list="UserInfo" ma:SharePointGroup="0" ma:internalName="Senior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k63742b13aea4269beea6a919fa426eb" ma:index="23" nillable="true" ma:taxonomy="true" ma:internalName="k63742b13aea4269beea6a919fa426eb" ma:taxonomyFieldName="Contains" ma:displayName="Contains" ma:default="" ma:fieldId="{463742b1-3aea-4269-beea-6a919fa426eb}" ma:taxonomyMulti="true" ma:sspId="097f4682-e045-4066-b40e-631584043934" ma:termSetId="dfdaf541-0ef6-4521-babc-223d66808a2d" ma:anchorId="00000000-0000-0000-0000-000000000000" ma:open="true" ma:isKeyword="false">
      <xsd:complexType>
        <xsd:sequence>
          <xsd:element ref="pc:Terms" minOccurs="0" maxOccurs="1"/>
        </xsd:sequence>
      </xsd:complexType>
    </xsd:element>
    <xsd:element name="Archived" ma:index="26" nillable="true" ma:displayName="Archived" ma:default="0" ma:format="Dropdown" ma:internalName="Archived">
      <xsd:simpleType>
        <xsd:restriction base="dms:Boolean"/>
      </xsd:simpleType>
    </xsd:element>
    <xsd:element name="DocumentCode" ma:index="27" nillable="true" ma:displayName="Document Code" ma:format="Dropdown" ma:internalName="DocumentCode">
      <xsd:simpleType>
        <xsd:restriction base="dms:Text">
          <xsd:maxLength value="255"/>
        </xsd:restriction>
      </xsd:simpleType>
    </xsd:element>
    <xsd:element name="ConverttoPDF" ma:index="28" nillable="true" ma:displayName="Convert to PDF" ma:default="1" ma:description="Upon publishing this document, it will be converted to a PDF. If no, it will remain as the source file type." ma:format="Dropdown" ma:internalName="ConverttoPDF">
      <xsd:simpleType>
        <xsd:restriction base="dms:Boolean"/>
      </xsd:simpleType>
    </xsd:element>
    <xsd:element name="BoardView" ma:index="29" nillable="true" ma:displayName="Board View" ma:default="0" ma:description="Ticking Yes will make the document available to view from the Board View upon approval, which will allow authorised external users to read this document." ma:format="Dropdown" ma:internalName="BoardView">
      <xsd:simpleType>
        <xsd:restriction base="dms:Boolean"/>
      </xsd:simpleType>
    </xsd:element>
    <xsd:element name="SubmitDocument" ma:index="30" nillable="true" ma:displayName="Submit Document" ma:format="Dropdown" ma:internalName="SubmitDocu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5e3eb3-d802-4617-8af5-00d22c1878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e7b7227-58a4-48cb-a7d8-4cd36be81ef0}" ma:internalName="TaxCatchAll" ma:showField="CatchAllData" ma:web="7f5e3eb3-d802-4617-8af5-00d22c1878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93D26-8EBC-43EE-AC33-2324F3939CE1}">
  <ds:schemaRefs>
    <ds:schemaRef ds:uri="http://schemas.microsoft.com/sharepoint/v3/contenttype/forms"/>
  </ds:schemaRefs>
</ds:datastoreItem>
</file>

<file path=customXml/itemProps2.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 ds:uri="http://schemas.microsoft.com/sharepoint/v3"/>
    <ds:schemaRef ds:uri="4e82255d-1cc5-4867-94fe-afca8321424b"/>
    <ds:schemaRef ds:uri="7f5e3eb3-d802-4617-8af5-00d22c187869"/>
  </ds:schemaRefs>
</ds:datastoreItem>
</file>

<file path=customXml/itemProps3.xml><?xml version="1.0" encoding="utf-8"?>
<ds:datastoreItem xmlns:ds="http://schemas.openxmlformats.org/officeDocument/2006/customXml" ds:itemID="{5238217B-9BE4-4BF9-8C44-419CE8128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82255d-1cc5-4867-94fe-afca8321424b"/>
    <ds:schemaRef ds:uri="7f5e3eb3-d802-4617-8af5-00d22c187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28B63-0949-4120-94E0-2D58E096D3A7}">
  <ds:schemaRefs>
    <ds:schemaRef ds:uri="http://schemas.openxmlformats.org/officeDocument/2006/bibliography"/>
  </ds:schemaRefs>
</ds:datastoreItem>
</file>

<file path=docMetadata/LabelInfo.xml><?xml version="1.0" encoding="utf-8"?>
<clbl:labelList xmlns:clbl="http://schemas.microsoft.com/office/2020/mipLabelMetadata">
  <clbl:label id="{a12ce54b-3d3d-4346-95ef-ff13ca5dd47d}" enabled="0" method="" siteId="{a12ce54b-3d3d-4346-95ef-ff13ca5dd47d}" removed="1"/>
</clbl:labelList>
</file>

<file path=docProps/app.xml><?xml version="1.0" encoding="utf-8"?>
<Properties xmlns="http://schemas.openxmlformats.org/officeDocument/2006/extended-properties" xmlns:vt="http://schemas.openxmlformats.org/officeDocument/2006/docPropsVTypes">
  <Template>Normal</Template>
  <TotalTime>4130</TotalTime>
  <Pages>9</Pages>
  <Words>4229</Words>
  <Characters>21447</Characters>
  <Application>Microsoft Office Word</Application>
  <DocSecurity>8</DocSecurity>
  <Lines>579</Lines>
  <Paragraphs>442</Paragraphs>
  <ScaleCrop>false</ScaleCrop>
  <HeadingPairs>
    <vt:vector size="2" baseType="variant">
      <vt:variant>
        <vt:lpstr>Title</vt:lpstr>
      </vt:variant>
      <vt:variant>
        <vt:i4>1</vt:i4>
      </vt:variant>
    </vt:vector>
  </HeadingPairs>
  <TitlesOfParts>
    <vt:vector size="1" baseType="lpstr">
      <vt:lpstr>Governance Meeting Minutes Template</vt:lpstr>
    </vt:vector>
  </TitlesOfParts>
  <Company>AHDB</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Meeting Minutes Template</dc:title>
  <dc:subject/>
  <dc:creator>Louise Alford</dc:creator>
  <cp:keywords/>
  <dc:description/>
  <cp:lastModifiedBy>Ian Ascroft</cp:lastModifiedBy>
  <cp:revision>56</cp:revision>
  <cp:lastPrinted>2023-07-12T13:55:00Z</cp:lastPrinted>
  <dcterms:created xsi:type="dcterms:W3CDTF">2026-02-27T14:01:00Z</dcterms:created>
  <dcterms:modified xsi:type="dcterms:W3CDTF">2026-03-02T09:29:00Z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0x010100D5B52A1C837F7B45B50831DF6AD8D6F6</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y fmtid="{D5CDD505-2E9C-101B-9397-08002B2CF9AE}" pid="16" name="Department &amp; Team">
    <vt:lpwstr>15;#Governance|be65037b-abc3-49ca-8892-26eed3aaf280</vt:lpwstr>
  </property>
  <property fmtid="{D5CDD505-2E9C-101B-9397-08002B2CF9AE}" pid="17" name="Department_x0020__x0026__x0020_Team">
    <vt:lpwstr>15;#Governance|be65037b-abc3-49ca-8892-26eed3aaf280</vt:lpwstr>
  </property>
  <property fmtid="{D5CDD505-2E9C-101B-9397-08002B2CF9AE}" pid="18" name="Contains">
    <vt:lpwstr/>
  </property>
  <property fmtid="{D5CDD505-2E9C-101B-9397-08002B2CF9AE}" pid="19" name="Item Tags">
    <vt:lpwstr>25;#Template|ebb16853-f9b2-4ca3-a6b9-ff3378b6c9bc</vt:lpwstr>
  </property>
  <property fmtid="{D5CDD505-2E9C-101B-9397-08002B2CF9AE}" pid="20" name="Item_x0020_Tags">
    <vt:lpwstr>25;#Template|ebb16853-f9b2-4ca3-a6b9-ff3378b6c9bc</vt:lpwstr>
  </property>
  <property fmtid="{D5CDD505-2E9C-101B-9397-08002B2CF9AE}" pid="21" name="docLang">
    <vt:lpwstr>en</vt:lpwstr>
  </property>
</Properties>
</file>